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7D68D" w14:textId="77777777" w:rsidR="007B3546" w:rsidRPr="00467360" w:rsidRDefault="007B3546" w:rsidP="007B3546">
      <w:bookmarkStart w:id="0" w:name="_GoBack"/>
      <w:bookmarkEnd w:id="0"/>
    </w:p>
    <w:p w14:paraId="57BED23D" w14:textId="77777777" w:rsidR="007B3546" w:rsidRPr="0073634D" w:rsidRDefault="007B3546" w:rsidP="007B3546">
      <w:pPr>
        <w:jc w:val="center"/>
        <w:rPr>
          <w:color w:val="4472C4" w:themeColor="accent1"/>
          <w:sz w:val="36"/>
          <w:szCs w:val="32"/>
        </w:rPr>
      </w:pPr>
      <w:r w:rsidRPr="0073634D">
        <w:rPr>
          <w:color w:val="4472C4" w:themeColor="accent1"/>
          <w:sz w:val="36"/>
          <w:szCs w:val="32"/>
        </w:rPr>
        <w:t>Study protocol</w:t>
      </w:r>
    </w:p>
    <w:p w14:paraId="4E944108" w14:textId="77777777" w:rsidR="007B3546" w:rsidRPr="0073634D" w:rsidRDefault="007B3546" w:rsidP="007B3546">
      <w:pPr>
        <w:rPr>
          <w:color w:val="4472C4" w:themeColor="accent1"/>
          <w:sz w:val="36"/>
          <w:szCs w:val="32"/>
        </w:rPr>
      </w:pPr>
    </w:p>
    <w:p w14:paraId="288FA5B3" w14:textId="2D452CBA" w:rsidR="007B3546" w:rsidRDefault="007B3546" w:rsidP="007B3546">
      <w:pPr>
        <w:rPr>
          <w:color w:val="4472C4" w:themeColor="accent1"/>
          <w:sz w:val="36"/>
          <w:szCs w:val="32"/>
        </w:rPr>
      </w:pPr>
      <w:r w:rsidRPr="0073634D">
        <w:rPr>
          <w:color w:val="4472C4" w:themeColor="accent1"/>
          <w:sz w:val="36"/>
          <w:szCs w:val="32"/>
        </w:rPr>
        <w:t>Study title</w:t>
      </w:r>
      <w:r>
        <w:rPr>
          <w:color w:val="4472C4" w:themeColor="accent1"/>
          <w:sz w:val="36"/>
          <w:szCs w:val="32"/>
        </w:rPr>
        <w:t xml:space="preserve">          </w:t>
      </w:r>
    </w:p>
    <w:p w14:paraId="026AB813" w14:textId="77777777" w:rsidR="007B3546" w:rsidRDefault="007B3546" w:rsidP="007B3546">
      <w:pPr>
        <w:rPr>
          <w:b/>
          <w:sz w:val="28"/>
          <w:szCs w:val="28"/>
        </w:rPr>
      </w:pPr>
      <w:r w:rsidRPr="00C20477">
        <w:rPr>
          <w:b/>
          <w:sz w:val="28"/>
          <w:szCs w:val="28"/>
        </w:rPr>
        <w:t>Predictors of outcome in</w:t>
      </w:r>
      <w:r>
        <w:rPr>
          <w:b/>
          <w:sz w:val="28"/>
          <w:szCs w:val="28"/>
        </w:rPr>
        <w:t xml:space="preserve"> </w:t>
      </w:r>
      <w:proofErr w:type="spellStart"/>
      <w:r>
        <w:rPr>
          <w:b/>
          <w:sz w:val="28"/>
          <w:szCs w:val="28"/>
        </w:rPr>
        <w:t>thymectomy</w:t>
      </w:r>
      <w:proofErr w:type="spellEnd"/>
      <w:r>
        <w:rPr>
          <w:b/>
          <w:sz w:val="28"/>
          <w:szCs w:val="28"/>
        </w:rPr>
        <w:t xml:space="preserve"> patients with</w:t>
      </w:r>
      <w:r w:rsidRPr="00C20477">
        <w:rPr>
          <w:b/>
          <w:sz w:val="28"/>
          <w:szCs w:val="28"/>
        </w:rPr>
        <w:t xml:space="preserve"> </w:t>
      </w:r>
      <w:r>
        <w:rPr>
          <w:b/>
          <w:sz w:val="28"/>
          <w:szCs w:val="28"/>
        </w:rPr>
        <w:t xml:space="preserve">acetylcholine receptor antibody-positive generalised myasthenia gravis </w:t>
      </w:r>
    </w:p>
    <w:p w14:paraId="29D49D0B" w14:textId="77777777" w:rsidR="007B3546" w:rsidRPr="0073634D" w:rsidRDefault="007B3546" w:rsidP="007B3546">
      <w:pPr>
        <w:rPr>
          <w:color w:val="4472C4" w:themeColor="accent1"/>
          <w:sz w:val="36"/>
          <w:szCs w:val="32"/>
        </w:rPr>
      </w:pPr>
    </w:p>
    <w:p w14:paraId="5C9980BE" w14:textId="77777777" w:rsidR="007B3546" w:rsidRPr="0073634D" w:rsidRDefault="007B3546" w:rsidP="007B3546">
      <w:pPr>
        <w:rPr>
          <w:color w:val="4472C4" w:themeColor="accent1"/>
          <w:sz w:val="36"/>
          <w:szCs w:val="32"/>
        </w:rPr>
      </w:pPr>
      <w:r w:rsidRPr="0073634D">
        <w:rPr>
          <w:color w:val="4472C4" w:themeColor="accent1"/>
          <w:sz w:val="36"/>
          <w:szCs w:val="32"/>
        </w:rPr>
        <w:t>Authors</w:t>
      </w:r>
    </w:p>
    <w:p w14:paraId="07ECD963" w14:textId="7681543B" w:rsidR="007B3546" w:rsidRPr="007B3546" w:rsidRDefault="007B3546" w:rsidP="007B3546">
      <w:pPr>
        <w:rPr>
          <w:b/>
          <w:bCs/>
          <w:sz w:val="28"/>
          <w:szCs w:val="28"/>
        </w:rPr>
      </w:pPr>
      <w:r w:rsidRPr="007B3546">
        <w:rPr>
          <w:b/>
          <w:bCs/>
          <w:sz w:val="28"/>
          <w:szCs w:val="28"/>
        </w:rPr>
        <w:t xml:space="preserve">Athanasios Papathanasiou, </w:t>
      </w:r>
      <w:r w:rsidR="005F7ECB" w:rsidRPr="007B3546">
        <w:rPr>
          <w:b/>
          <w:bCs/>
          <w:sz w:val="28"/>
          <w:szCs w:val="28"/>
        </w:rPr>
        <w:t>Christopher</w:t>
      </w:r>
      <w:r w:rsidRPr="007B3546">
        <w:rPr>
          <w:b/>
          <w:bCs/>
          <w:sz w:val="28"/>
          <w:szCs w:val="28"/>
        </w:rPr>
        <w:t xml:space="preserve"> Tench, Radu Tanasescu</w:t>
      </w:r>
    </w:p>
    <w:p w14:paraId="245C4EB5" w14:textId="77777777" w:rsidR="007B3546" w:rsidRPr="0073634D" w:rsidRDefault="007B3546" w:rsidP="007B3546">
      <w:pPr>
        <w:rPr>
          <w:color w:val="4472C4" w:themeColor="accent1"/>
          <w:sz w:val="36"/>
          <w:szCs w:val="32"/>
        </w:rPr>
      </w:pPr>
      <w:r w:rsidRPr="0073634D">
        <w:rPr>
          <w:color w:val="4472C4" w:themeColor="accent1"/>
          <w:sz w:val="36"/>
          <w:szCs w:val="32"/>
        </w:rPr>
        <w:t>Date</w:t>
      </w:r>
    </w:p>
    <w:p w14:paraId="044441E3" w14:textId="55B952C5" w:rsidR="007B3546" w:rsidRPr="007B3546" w:rsidRDefault="007B3546" w:rsidP="007B3546">
      <w:pPr>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546">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7B3546">
        <w:rPr>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Pr="007B3546">
        <w:rPr>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July 2023</w:t>
      </w:r>
    </w:p>
    <w:p w14:paraId="49A0438F" w14:textId="77777777" w:rsidR="007B3546" w:rsidRPr="0073634D" w:rsidRDefault="007B3546" w:rsidP="007B3546">
      <w:pPr>
        <w:rPr>
          <w:color w:val="4472C4" w:themeColor="accent1"/>
          <w:sz w:val="36"/>
          <w:szCs w:val="32"/>
        </w:rPr>
      </w:pPr>
      <w:r w:rsidRPr="0073634D">
        <w:rPr>
          <w:color w:val="4472C4" w:themeColor="accent1"/>
          <w:sz w:val="36"/>
          <w:szCs w:val="32"/>
        </w:rPr>
        <w:t>Version</w:t>
      </w:r>
    </w:p>
    <w:p w14:paraId="32C7E620" w14:textId="41A93146" w:rsidR="007B3546" w:rsidRPr="007B3546" w:rsidRDefault="007B3546" w:rsidP="00280F0B">
      <w:pPr>
        <w:rPr>
          <w:bCs/>
          <w:sz w:val="28"/>
          <w:szCs w:val="28"/>
        </w:rPr>
      </w:pPr>
      <w:r w:rsidRPr="007B3546">
        <w:rPr>
          <w:bCs/>
          <w:sz w:val="28"/>
          <w:szCs w:val="28"/>
        </w:rPr>
        <w:t>1</w:t>
      </w:r>
    </w:p>
    <w:p w14:paraId="19D8EFA9" w14:textId="77777777" w:rsidR="007B3546" w:rsidRDefault="007B3546" w:rsidP="00280F0B">
      <w:pPr>
        <w:rPr>
          <w:b/>
          <w:sz w:val="28"/>
          <w:szCs w:val="28"/>
        </w:rPr>
      </w:pPr>
    </w:p>
    <w:p w14:paraId="18C20B87" w14:textId="77777777" w:rsidR="00DB7F82" w:rsidRDefault="00DB7F82" w:rsidP="00280F0B">
      <w:pPr>
        <w:rPr>
          <w:b/>
          <w:sz w:val="28"/>
          <w:szCs w:val="28"/>
        </w:rPr>
      </w:pPr>
    </w:p>
    <w:p w14:paraId="40D95981" w14:textId="77777777" w:rsidR="00DB7F82" w:rsidRDefault="00DB7F82" w:rsidP="00280F0B">
      <w:pPr>
        <w:rPr>
          <w:b/>
          <w:sz w:val="28"/>
          <w:szCs w:val="28"/>
        </w:rPr>
      </w:pPr>
    </w:p>
    <w:p w14:paraId="076F8664" w14:textId="77777777" w:rsidR="00DB7F82" w:rsidRDefault="00DB7F82" w:rsidP="00280F0B">
      <w:pPr>
        <w:rPr>
          <w:b/>
          <w:sz w:val="28"/>
          <w:szCs w:val="28"/>
        </w:rPr>
      </w:pPr>
    </w:p>
    <w:p w14:paraId="36B27982" w14:textId="77777777" w:rsidR="00DB7F82" w:rsidRDefault="00DB7F82" w:rsidP="00280F0B">
      <w:pPr>
        <w:rPr>
          <w:b/>
          <w:sz w:val="28"/>
          <w:szCs w:val="28"/>
        </w:rPr>
      </w:pPr>
    </w:p>
    <w:p w14:paraId="3ED100A0" w14:textId="77777777" w:rsidR="00DB7F82" w:rsidRDefault="00DB7F82" w:rsidP="00280F0B">
      <w:pPr>
        <w:rPr>
          <w:b/>
          <w:sz w:val="28"/>
          <w:szCs w:val="28"/>
        </w:rPr>
      </w:pPr>
    </w:p>
    <w:p w14:paraId="0BE114B8" w14:textId="77777777" w:rsidR="00DB7F82" w:rsidRDefault="00DB7F82" w:rsidP="00280F0B">
      <w:pPr>
        <w:rPr>
          <w:b/>
          <w:sz w:val="28"/>
          <w:szCs w:val="28"/>
        </w:rPr>
      </w:pPr>
    </w:p>
    <w:p w14:paraId="5FAF310B" w14:textId="77777777" w:rsidR="00DB7F82" w:rsidRDefault="00DB7F82" w:rsidP="00280F0B">
      <w:pPr>
        <w:rPr>
          <w:b/>
          <w:sz w:val="28"/>
          <w:szCs w:val="28"/>
        </w:rPr>
      </w:pPr>
    </w:p>
    <w:p w14:paraId="20E812AB" w14:textId="77777777" w:rsidR="00DB7F82" w:rsidRDefault="00DB7F82" w:rsidP="00280F0B">
      <w:pPr>
        <w:rPr>
          <w:b/>
          <w:sz w:val="28"/>
          <w:szCs w:val="28"/>
        </w:rPr>
      </w:pPr>
    </w:p>
    <w:p w14:paraId="483FC3C1" w14:textId="77777777" w:rsidR="00DB7F82" w:rsidRDefault="00DB7F82" w:rsidP="00280F0B">
      <w:pPr>
        <w:rPr>
          <w:b/>
          <w:sz w:val="28"/>
          <w:szCs w:val="28"/>
        </w:rPr>
      </w:pPr>
    </w:p>
    <w:p w14:paraId="5BD51D5E" w14:textId="4432C7BD" w:rsidR="00280F0B" w:rsidRPr="007B3546" w:rsidRDefault="007B3546" w:rsidP="00280F0B">
      <w:pPr>
        <w:rPr>
          <w:b/>
          <w:color w:val="4472C4" w:themeColor="accent1"/>
          <w:sz w:val="24"/>
          <w:szCs w:val="24"/>
        </w:rPr>
      </w:pPr>
      <w:r w:rsidRPr="007B3546">
        <w:rPr>
          <w:b/>
          <w:color w:val="4472C4" w:themeColor="accent1"/>
          <w:sz w:val="28"/>
          <w:szCs w:val="28"/>
        </w:rPr>
        <w:lastRenderedPageBreak/>
        <w:t xml:space="preserve">Planned </w:t>
      </w:r>
      <w:r w:rsidR="00DB7F82">
        <w:rPr>
          <w:b/>
          <w:color w:val="4472C4" w:themeColor="accent1"/>
          <w:sz w:val="28"/>
          <w:szCs w:val="28"/>
        </w:rPr>
        <w:t>s</w:t>
      </w:r>
      <w:r w:rsidRPr="007B3546">
        <w:rPr>
          <w:b/>
          <w:color w:val="4472C4" w:themeColor="accent1"/>
          <w:sz w:val="28"/>
          <w:szCs w:val="28"/>
        </w:rPr>
        <w:t xml:space="preserve">tudy </w:t>
      </w:r>
      <w:r w:rsidR="00DB7F82">
        <w:rPr>
          <w:b/>
          <w:color w:val="4472C4" w:themeColor="accent1"/>
          <w:sz w:val="28"/>
          <w:szCs w:val="28"/>
        </w:rPr>
        <w:t>d</w:t>
      </w:r>
      <w:r w:rsidRPr="007B3546">
        <w:rPr>
          <w:b/>
          <w:color w:val="4472C4" w:themeColor="accent1"/>
          <w:sz w:val="28"/>
          <w:szCs w:val="28"/>
        </w:rPr>
        <w:t>escription</w:t>
      </w:r>
    </w:p>
    <w:p w14:paraId="19D498D6" w14:textId="41974865" w:rsidR="00280F0B" w:rsidRDefault="007A6AA0" w:rsidP="00280F0B">
      <w:pPr>
        <w:spacing w:line="480" w:lineRule="auto"/>
        <w:jc w:val="both"/>
        <w:rPr>
          <w:sz w:val="24"/>
          <w:szCs w:val="24"/>
        </w:rPr>
      </w:pPr>
      <w:r>
        <w:rPr>
          <w:sz w:val="24"/>
          <w:szCs w:val="24"/>
        </w:rPr>
        <w:t xml:space="preserve">Myasthenia Gravis (MG) is an autoimmune disease characterised by weakness and </w:t>
      </w:r>
      <w:r w:rsidR="0034042A">
        <w:rPr>
          <w:sz w:val="24"/>
          <w:szCs w:val="24"/>
        </w:rPr>
        <w:t>fatigability</w:t>
      </w:r>
      <w:r>
        <w:rPr>
          <w:sz w:val="24"/>
          <w:szCs w:val="24"/>
        </w:rPr>
        <w:t xml:space="preserve"> [1]. It is associated with</w:t>
      </w:r>
      <w:r w:rsidR="007E6265">
        <w:rPr>
          <w:sz w:val="24"/>
          <w:szCs w:val="24"/>
        </w:rPr>
        <w:t xml:space="preserve"> different</w:t>
      </w:r>
      <w:r>
        <w:rPr>
          <w:sz w:val="24"/>
          <w:szCs w:val="24"/>
        </w:rPr>
        <w:t xml:space="preserve"> auto-antibodies</w:t>
      </w:r>
      <w:r w:rsidR="007E6265">
        <w:rPr>
          <w:sz w:val="24"/>
          <w:szCs w:val="24"/>
        </w:rPr>
        <w:t>, but</w:t>
      </w:r>
      <w:r>
        <w:rPr>
          <w:sz w:val="24"/>
          <w:szCs w:val="24"/>
        </w:rPr>
        <w:t xml:space="preserve"> in 85% of patients the antibodies are targeting the nicotinic acetylcholine receptors of the neuromuscular junction (acetylcholine receptor antibodies</w:t>
      </w:r>
      <w:r w:rsidR="006F02E8">
        <w:rPr>
          <w:sz w:val="24"/>
          <w:szCs w:val="24"/>
        </w:rPr>
        <w:t>/ACRA</w:t>
      </w:r>
      <w:r>
        <w:rPr>
          <w:sz w:val="24"/>
          <w:szCs w:val="24"/>
        </w:rPr>
        <w:t>) [2]. The clinical course of MG is variable [3],</w:t>
      </w:r>
      <w:r w:rsidR="007E6265">
        <w:rPr>
          <w:sz w:val="24"/>
          <w:szCs w:val="24"/>
        </w:rPr>
        <w:t xml:space="preserve"> despite</w:t>
      </w:r>
      <w:r>
        <w:rPr>
          <w:sz w:val="24"/>
          <w:szCs w:val="24"/>
        </w:rPr>
        <w:t xml:space="preserve"> recent advances in treatment [4]</w:t>
      </w:r>
      <w:r w:rsidR="006B28AF">
        <w:rPr>
          <w:sz w:val="24"/>
          <w:szCs w:val="24"/>
        </w:rPr>
        <w:t>.</w:t>
      </w:r>
      <w:r w:rsidR="007E6265">
        <w:rPr>
          <w:sz w:val="24"/>
          <w:szCs w:val="24"/>
        </w:rPr>
        <w:t xml:space="preserve"> Currently, </w:t>
      </w:r>
      <w:proofErr w:type="spellStart"/>
      <w:r w:rsidR="007E6265">
        <w:rPr>
          <w:sz w:val="24"/>
          <w:szCs w:val="24"/>
        </w:rPr>
        <w:t>thymectomy</w:t>
      </w:r>
      <w:proofErr w:type="spellEnd"/>
      <w:r w:rsidR="007E6265">
        <w:rPr>
          <w:sz w:val="24"/>
          <w:szCs w:val="24"/>
        </w:rPr>
        <w:t xml:space="preserve"> is </w:t>
      </w:r>
      <w:r w:rsidR="00685D88">
        <w:rPr>
          <w:sz w:val="24"/>
          <w:szCs w:val="24"/>
        </w:rPr>
        <w:t>recommended</w:t>
      </w:r>
      <w:r w:rsidR="007E6265">
        <w:rPr>
          <w:sz w:val="24"/>
          <w:szCs w:val="24"/>
        </w:rPr>
        <w:t xml:space="preserve"> for all patients with </w:t>
      </w:r>
      <w:proofErr w:type="spellStart"/>
      <w:r w:rsidR="007E6265">
        <w:rPr>
          <w:sz w:val="24"/>
          <w:szCs w:val="24"/>
        </w:rPr>
        <w:t>thymoma</w:t>
      </w:r>
      <w:proofErr w:type="spellEnd"/>
      <w:r w:rsidR="007E6265">
        <w:rPr>
          <w:sz w:val="24"/>
          <w:szCs w:val="24"/>
        </w:rPr>
        <w:t xml:space="preserve"> and </w:t>
      </w:r>
      <w:r w:rsidR="006F02E8">
        <w:rPr>
          <w:sz w:val="24"/>
          <w:szCs w:val="24"/>
        </w:rPr>
        <w:t>for</w:t>
      </w:r>
      <w:r w:rsidR="007E6265">
        <w:rPr>
          <w:sz w:val="24"/>
          <w:szCs w:val="24"/>
        </w:rPr>
        <w:t xml:space="preserve"> </w:t>
      </w:r>
      <w:r w:rsidR="006F02E8">
        <w:rPr>
          <w:sz w:val="24"/>
          <w:szCs w:val="24"/>
        </w:rPr>
        <w:t>patients below the age of 65 with ACRA-positive generalised MG [5].</w:t>
      </w:r>
      <w:r w:rsidR="007E6265">
        <w:rPr>
          <w:sz w:val="24"/>
          <w:szCs w:val="24"/>
        </w:rPr>
        <w:t xml:space="preserve">  </w:t>
      </w:r>
      <w:r w:rsidR="00831129">
        <w:rPr>
          <w:sz w:val="24"/>
          <w:szCs w:val="24"/>
        </w:rPr>
        <w:t xml:space="preserve">Previous studies tried to identify the prognostic factors associated with good outcomes after </w:t>
      </w:r>
      <w:proofErr w:type="spellStart"/>
      <w:r w:rsidR="00831129">
        <w:rPr>
          <w:sz w:val="24"/>
          <w:szCs w:val="24"/>
        </w:rPr>
        <w:t>thymectomy</w:t>
      </w:r>
      <w:proofErr w:type="spellEnd"/>
      <w:r w:rsidR="00831129">
        <w:rPr>
          <w:sz w:val="24"/>
          <w:szCs w:val="24"/>
        </w:rPr>
        <w:t>, but results were inconclusive [6, 7].</w:t>
      </w:r>
    </w:p>
    <w:p w14:paraId="0BF7FC9F" w14:textId="77777777" w:rsidR="00280F0B" w:rsidRPr="005B0D61" w:rsidRDefault="00280F0B" w:rsidP="00280F0B">
      <w:pPr>
        <w:spacing w:line="480" w:lineRule="auto"/>
        <w:jc w:val="both"/>
        <w:rPr>
          <w:b/>
          <w:bCs/>
          <w:sz w:val="24"/>
          <w:szCs w:val="24"/>
        </w:rPr>
      </w:pPr>
      <w:r w:rsidRPr="006D5161">
        <w:rPr>
          <w:b/>
          <w:bCs/>
          <w:sz w:val="24"/>
          <w:szCs w:val="24"/>
        </w:rPr>
        <w:t>Objective</w:t>
      </w:r>
      <w:r>
        <w:rPr>
          <w:b/>
          <w:bCs/>
          <w:sz w:val="24"/>
          <w:szCs w:val="24"/>
        </w:rPr>
        <w:t>s</w:t>
      </w:r>
      <w:r>
        <w:rPr>
          <w:sz w:val="24"/>
          <w:szCs w:val="24"/>
        </w:rPr>
        <w:t xml:space="preserve"> </w:t>
      </w:r>
    </w:p>
    <w:p w14:paraId="6BDB3A6F" w14:textId="3CCAF669" w:rsidR="00683887" w:rsidRPr="00683887" w:rsidRDefault="00280F0B" w:rsidP="00280F0B">
      <w:pPr>
        <w:pStyle w:val="ListParagraph"/>
        <w:numPr>
          <w:ilvl w:val="0"/>
          <w:numId w:val="1"/>
        </w:numPr>
        <w:spacing w:line="480" w:lineRule="auto"/>
        <w:jc w:val="both"/>
        <w:rPr>
          <w:bCs/>
          <w:sz w:val="24"/>
          <w:szCs w:val="24"/>
        </w:rPr>
      </w:pPr>
      <w:r w:rsidRPr="005B0D61">
        <w:rPr>
          <w:sz w:val="24"/>
          <w:szCs w:val="24"/>
        </w:rPr>
        <w:t xml:space="preserve">To </w:t>
      </w:r>
      <w:r w:rsidR="00683887">
        <w:rPr>
          <w:sz w:val="24"/>
          <w:szCs w:val="24"/>
        </w:rPr>
        <w:t>try and identify</w:t>
      </w:r>
      <w:r w:rsidRPr="005B0D61">
        <w:rPr>
          <w:sz w:val="24"/>
          <w:szCs w:val="24"/>
        </w:rPr>
        <w:t xml:space="preserve"> the variables that predict </w:t>
      </w:r>
      <w:r>
        <w:rPr>
          <w:sz w:val="24"/>
          <w:szCs w:val="24"/>
        </w:rPr>
        <w:t xml:space="preserve">the </w:t>
      </w:r>
      <w:r w:rsidR="000B76AF">
        <w:rPr>
          <w:sz w:val="24"/>
          <w:szCs w:val="24"/>
        </w:rPr>
        <w:t xml:space="preserve">disease </w:t>
      </w:r>
      <w:r w:rsidRPr="005B0D61">
        <w:rPr>
          <w:sz w:val="24"/>
          <w:szCs w:val="24"/>
        </w:rPr>
        <w:t xml:space="preserve">outcome </w:t>
      </w:r>
      <w:r>
        <w:rPr>
          <w:sz w:val="24"/>
          <w:szCs w:val="24"/>
        </w:rPr>
        <w:t xml:space="preserve">(measured by </w:t>
      </w:r>
      <w:r w:rsidR="00683887">
        <w:rPr>
          <w:sz w:val="24"/>
          <w:szCs w:val="24"/>
        </w:rPr>
        <w:t xml:space="preserve"> Myasthenia Gravis Foundation of America Post Intervention Status</w:t>
      </w:r>
      <w:r w:rsidR="00115D88">
        <w:rPr>
          <w:sz w:val="24"/>
          <w:szCs w:val="24"/>
        </w:rPr>
        <w:t>/MGFA-PIS</w:t>
      </w:r>
      <w:r>
        <w:rPr>
          <w:sz w:val="24"/>
          <w:szCs w:val="24"/>
        </w:rPr>
        <w:t xml:space="preserve">) </w:t>
      </w:r>
      <w:r w:rsidRPr="005B0D61">
        <w:rPr>
          <w:sz w:val="24"/>
          <w:szCs w:val="24"/>
        </w:rPr>
        <w:t xml:space="preserve">in </w:t>
      </w:r>
      <w:r w:rsidR="00683887">
        <w:rPr>
          <w:sz w:val="24"/>
          <w:szCs w:val="24"/>
        </w:rPr>
        <w:t xml:space="preserve">adult </w:t>
      </w:r>
      <w:r w:rsidRPr="005B0D61">
        <w:rPr>
          <w:sz w:val="24"/>
          <w:szCs w:val="24"/>
        </w:rPr>
        <w:t>patients with A</w:t>
      </w:r>
      <w:r w:rsidR="00683887">
        <w:rPr>
          <w:sz w:val="24"/>
          <w:szCs w:val="24"/>
        </w:rPr>
        <w:t>CRA</w:t>
      </w:r>
      <w:r w:rsidRPr="005B0D61">
        <w:rPr>
          <w:sz w:val="24"/>
          <w:szCs w:val="24"/>
        </w:rPr>
        <w:t>-</w:t>
      </w:r>
      <w:r w:rsidR="00683887">
        <w:rPr>
          <w:sz w:val="24"/>
          <w:szCs w:val="24"/>
        </w:rPr>
        <w:t xml:space="preserve"> </w:t>
      </w:r>
      <w:r w:rsidRPr="005B0D61">
        <w:rPr>
          <w:sz w:val="24"/>
          <w:szCs w:val="24"/>
        </w:rPr>
        <w:t xml:space="preserve">positive </w:t>
      </w:r>
      <w:r w:rsidR="00683887">
        <w:rPr>
          <w:sz w:val="24"/>
          <w:szCs w:val="24"/>
        </w:rPr>
        <w:t xml:space="preserve">generalized MG that underwent </w:t>
      </w:r>
      <w:proofErr w:type="spellStart"/>
      <w:r w:rsidR="00683887">
        <w:rPr>
          <w:sz w:val="24"/>
          <w:szCs w:val="24"/>
        </w:rPr>
        <w:t>thymectomy</w:t>
      </w:r>
      <w:proofErr w:type="spellEnd"/>
      <w:r w:rsidR="00683887">
        <w:rPr>
          <w:sz w:val="24"/>
          <w:szCs w:val="24"/>
        </w:rPr>
        <w:t xml:space="preserve"> and </w:t>
      </w:r>
      <w:r w:rsidR="000B76AF">
        <w:rPr>
          <w:sz w:val="24"/>
          <w:szCs w:val="24"/>
        </w:rPr>
        <w:t xml:space="preserve">for whom </w:t>
      </w:r>
      <w:r w:rsidR="00683887">
        <w:rPr>
          <w:sz w:val="24"/>
          <w:szCs w:val="24"/>
        </w:rPr>
        <w:t xml:space="preserve">we have follow up data up to at least 2 years following </w:t>
      </w:r>
      <w:proofErr w:type="spellStart"/>
      <w:r w:rsidR="00683887">
        <w:rPr>
          <w:sz w:val="24"/>
          <w:szCs w:val="24"/>
        </w:rPr>
        <w:t>thymectomy</w:t>
      </w:r>
      <w:proofErr w:type="spellEnd"/>
      <w:r w:rsidRPr="005B0D61">
        <w:rPr>
          <w:sz w:val="24"/>
          <w:szCs w:val="24"/>
        </w:rPr>
        <w:t xml:space="preserve">. </w:t>
      </w:r>
    </w:p>
    <w:p w14:paraId="43A3200D" w14:textId="3E70EA18" w:rsidR="00280F0B" w:rsidRPr="005B0D61" w:rsidRDefault="00280F0B" w:rsidP="00683887">
      <w:pPr>
        <w:pStyle w:val="ListParagraph"/>
        <w:spacing w:line="480" w:lineRule="auto"/>
        <w:jc w:val="both"/>
        <w:rPr>
          <w:bCs/>
          <w:sz w:val="24"/>
          <w:szCs w:val="24"/>
        </w:rPr>
      </w:pPr>
      <w:r>
        <w:rPr>
          <w:sz w:val="24"/>
          <w:szCs w:val="24"/>
        </w:rPr>
        <w:t>Based on the literature review</w:t>
      </w:r>
      <w:r w:rsidR="007D480D">
        <w:rPr>
          <w:sz w:val="24"/>
          <w:szCs w:val="24"/>
        </w:rPr>
        <w:t xml:space="preserve"> [6-</w:t>
      </w:r>
      <w:r w:rsidR="009F2ADF">
        <w:rPr>
          <w:sz w:val="24"/>
          <w:szCs w:val="24"/>
        </w:rPr>
        <w:t>11]</w:t>
      </w:r>
      <w:r>
        <w:rPr>
          <w:sz w:val="24"/>
          <w:szCs w:val="24"/>
        </w:rPr>
        <w:t xml:space="preserve"> performed and our own clinical observations, </w:t>
      </w:r>
      <w:r w:rsidRPr="005B0D61">
        <w:rPr>
          <w:sz w:val="24"/>
          <w:szCs w:val="24"/>
        </w:rPr>
        <w:t>the</w:t>
      </w:r>
      <w:r>
        <w:rPr>
          <w:sz w:val="24"/>
          <w:szCs w:val="24"/>
        </w:rPr>
        <w:t xml:space="preserve"> following variables are candidates to be possible prognostic markers:</w:t>
      </w:r>
    </w:p>
    <w:p w14:paraId="641166B7" w14:textId="77777777" w:rsidR="00280F0B" w:rsidRPr="005B0D61" w:rsidRDefault="00280F0B" w:rsidP="00280F0B">
      <w:pPr>
        <w:pStyle w:val="ListParagraph"/>
        <w:numPr>
          <w:ilvl w:val="0"/>
          <w:numId w:val="2"/>
        </w:numPr>
        <w:spacing w:line="480" w:lineRule="auto"/>
        <w:jc w:val="both"/>
        <w:rPr>
          <w:bCs/>
          <w:sz w:val="24"/>
          <w:szCs w:val="24"/>
        </w:rPr>
      </w:pPr>
      <w:bookmarkStart w:id="1" w:name="_Hlk55641200"/>
      <w:r>
        <w:rPr>
          <w:sz w:val="24"/>
          <w:szCs w:val="24"/>
        </w:rPr>
        <w:t>Age at onset</w:t>
      </w:r>
    </w:p>
    <w:p w14:paraId="0A9E6C13" w14:textId="0596FD50" w:rsidR="00280F0B" w:rsidRPr="005B0D61" w:rsidRDefault="00280F0B" w:rsidP="00280F0B">
      <w:pPr>
        <w:pStyle w:val="ListParagraph"/>
        <w:numPr>
          <w:ilvl w:val="0"/>
          <w:numId w:val="2"/>
        </w:numPr>
        <w:spacing w:line="480" w:lineRule="auto"/>
        <w:jc w:val="both"/>
        <w:rPr>
          <w:bCs/>
          <w:sz w:val="24"/>
          <w:szCs w:val="24"/>
        </w:rPr>
      </w:pPr>
      <w:r w:rsidRPr="005B0D61">
        <w:rPr>
          <w:sz w:val="24"/>
          <w:szCs w:val="24"/>
        </w:rPr>
        <w:t xml:space="preserve"> </w:t>
      </w:r>
      <w:r w:rsidR="00683887">
        <w:rPr>
          <w:sz w:val="24"/>
          <w:szCs w:val="24"/>
        </w:rPr>
        <w:t>Antibody titre at diagnosis</w:t>
      </w:r>
    </w:p>
    <w:p w14:paraId="7AA4D676" w14:textId="37DCF6F9" w:rsidR="00280F0B" w:rsidRPr="003C26CF" w:rsidRDefault="00683887" w:rsidP="00280F0B">
      <w:pPr>
        <w:pStyle w:val="ListParagraph"/>
        <w:numPr>
          <w:ilvl w:val="0"/>
          <w:numId w:val="2"/>
        </w:numPr>
        <w:spacing w:line="480" w:lineRule="auto"/>
        <w:jc w:val="both"/>
        <w:rPr>
          <w:bCs/>
          <w:sz w:val="24"/>
          <w:szCs w:val="24"/>
        </w:rPr>
      </w:pPr>
      <w:r>
        <w:rPr>
          <w:sz w:val="24"/>
          <w:szCs w:val="24"/>
        </w:rPr>
        <w:t xml:space="preserve">MGFA clinical classification </w:t>
      </w:r>
      <w:r w:rsidR="00AF7AF8">
        <w:rPr>
          <w:sz w:val="24"/>
          <w:szCs w:val="24"/>
        </w:rPr>
        <w:t>before surgery</w:t>
      </w:r>
      <w:r w:rsidR="005F7ECB">
        <w:rPr>
          <w:sz w:val="24"/>
          <w:szCs w:val="24"/>
        </w:rPr>
        <w:t xml:space="preserve"> (I, II versus III, IV)</w:t>
      </w:r>
    </w:p>
    <w:p w14:paraId="20C46A99" w14:textId="1E8BD923" w:rsidR="00280F0B" w:rsidRPr="003E2D37" w:rsidRDefault="00683887" w:rsidP="00280F0B">
      <w:pPr>
        <w:pStyle w:val="ListParagraph"/>
        <w:numPr>
          <w:ilvl w:val="0"/>
          <w:numId w:val="2"/>
        </w:numPr>
        <w:spacing w:line="480" w:lineRule="auto"/>
        <w:jc w:val="both"/>
        <w:rPr>
          <w:bCs/>
          <w:sz w:val="24"/>
          <w:szCs w:val="24"/>
        </w:rPr>
      </w:pPr>
      <w:r>
        <w:rPr>
          <w:sz w:val="24"/>
          <w:szCs w:val="24"/>
        </w:rPr>
        <w:t>Histopathology results (</w:t>
      </w:r>
      <w:proofErr w:type="spellStart"/>
      <w:r>
        <w:rPr>
          <w:sz w:val="24"/>
          <w:szCs w:val="24"/>
        </w:rPr>
        <w:t>thymoma</w:t>
      </w:r>
      <w:proofErr w:type="spellEnd"/>
      <w:r>
        <w:rPr>
          <w:sz w:val="24"/>
          <w:szCs w:val="24"/>
        </w:rPr>
        <w:t xml:space="preserve"> versus non </w:t>
      </w:r>
      <w:proofErr w:type="spellStart"/>
      <w:r>
        <w:rPr>
          <w:sz w:val="24"/>
          <w:szCs w:val="24"/>
        </w:rPr>
        <w:t>thymoma</w:t>
      </w:r>
      <w:proofErr w:type="spellEnd"/>
      <w:r>
        <w:rPr>
          <w:sz w:val="24"/>
          <w:szCs w:val="24"/>
        </w:rPr>
        <w:t>)</w:t>
      </w:r>
    </w:p>
    <w:p w14:paraId="2A3A41A1" w14:textId="76E86662" w:rsidR="00280F0B" w:rsidRPr="003E2D37" w:rsidRDefault="00280F0B" w:rsidP="00280F0B">
      <w:pPr>
        <w:pStyle w:val="ListParagraph"/>
        <w:numPr>
          <w:ilvl w:val="0"/>
          <w:numId w:val="2"/>
        </w:numPr>
        <w:spacing w:line="480" w:lineRule="auto"/>
        <w:jc w:val="both"/>
        <w:rPr>
          <w:bCs/>
          <w:sz w:val="24"/>
          <w:szCs w:val="24"/>
        </w:rPr>
      </w:pPr>
      <w:r w:rsidRPr="005B0D61">
        <w:rPr>
          <w:sz w:val="24"/>
          <w:szCs w:val="24"/>
        </w:rPr>
        <w:t xml:space="preserve"> </w:t>
      </w:r>
      <w:r w:rsidR="00683887">
        <w:rPr>
          <w:sz w:val="24"/>
          <w:szCs w:val="24"/>
        </w:rPr>
        <w:t xml:space="preserve">Complete excision (or not) on </w:t>
      </w:r>
      <w:proofErr w:type="spellStart"/>
      <w:r w:rsidR="00683887">
        <w:rPr>
          <w:sz w:val="24"/>
          <w:szCs w:val="24"/>
        </w:rPr>
        <w:t>thymoma</w:t>
      </w:r>
      <w:proofErr w:type="spellEnd"/>
      <w:r w:rsidR="00683887">
        <w:rPr>
          <w:sz w:val="24"/>
          <w:szCs w:val="24"/>
        </w:rPr>
        <w:t xml:space="preserve"> cases</w:t>
      </w:r>
    </w:p>
    <w:p w14:paraId="1CC5EA0B" w14:textId="67DC5403" w:rsidR="00280F0B" w:rsidRDefault="00683887" w:rsidP="00683887">
      <w:pPr>
        <w:pStyle w:val="ListParagraph"/>
        <w:numPr>
          <w:ilvl w:val="0"/>
          <w:numId w:val="2"/>
        </w:numPr>
        <w:spacing w:line="480" w:lineRule="auto"/>
        <w:jc w:val="both"/>
        <w:rPr>
          <w:bCs/>
          <w:sz w:val="24"/>
          <w:szCs w:val="24"/>
        </w:rPr>
      </w:pPr>
      <w:r>
        <w:rPr>
          <w:bCs/>
          <w:sz w:val="24"/>
          <w:szCs w:val="24"/>
        </w:rPr>
        <w:t xml:space="preserve"> Time from diagnosis to </w:t>
      </w:r>
      <w:proofErr w:type="spellStart"/>
      <w:r>
        <w:rPr>
          <w:bCs/>
          <w:sz w:val="24"/>
          <w:szCs w:val="24"/>
        </w:rPr>
        <w:t>thymectomy</w:t>
      </w:r>
      <w:proofErr w:type="spellEnd"/>
    </w:p>
    <w:p w14:paraId="4B47AECE" w14:textId="0EA66B4A" w:rsidR="00AD5128" w:rsidRDefault="00AD5128" w:rsidP="00683887">
      <w:pPr>
        <w:pStyle w:val="ListParagraph"/>
        <w:numPr>
          <w:ilvl w:val="0"/>
          <w:numId w:val="2"/>
        </w:numPr>
        <w:spacing w:line="480" w:lineRule="auto"/>
        <w:jc w:val="both"/>
        <w:rPr>
          <w:bCs/>
          <w:sz w:val="24"/>
          <w:szCs w:val="24"/>
        </w:rPr>
      </w:pPr>
      <w:r>
        <w:rPr>
          <w:bCs/>
          <w:sz w:val="24"/>
          <w:szCs w:val="24"/>
        </w:rPr>
        <w:t xml:space="preserve">Prednisolone </w:t>
      </w:r>
      <w:r w:rsidR="005F7ECB">
        <w:rPr>
          <w:bCs/>
          <w:sz w:val="24"/>
          <w:szCs w:val="24"/>
        </w:rPr>
        <w:t>(or not taking prednisolone)</w:t>
      </w:r>
      <w:r>
        <w:rPr>
          <w:bCs/>
          <w:sz w:val="24"/>
          <w:szCs w:val="24"/>
        </w:rPr>
        <w:t xml:space="preserve"> before </w:t>
      </w:r>
      <w:proofErr w:type="spellStart"/>
      <w:r>
        <w:rPr>
          <w:bCs/>
          <w:sz w:val="24"/>
          <w:szCs w:val="24"/>
        </w:rPr>
        <w:t>thymectomy</w:t>
      </w:r>
      <w:proofErr w:type="spellEnd"/>
    </w:p>
    <w:p w14:paraId="2DAEBCBC" w14:textId="5E6B3BC9" w:rsidR="005F7ECB" w:rsidRPr="00683887" w:rsidRDefault="005F7ECB" w:rsidP="00683887">
      <w:pPr>
        <w:pStyle w:val="ListParagraph"/>
        <w:numPr>
          <w:ilvl w:val="0"/>
          <w:numId w:val="2"/>
        </w:numPr>
        <w:spacing w:line="480" w:lineRule="auto"/>
        <w:jc w:val="both"/>
        <w:rPr>
          <w:bCs/>
          <w:sz w:val="24"/>
          <w:szCs w:val="24"/>
        </w:rPr>
      </w:pPr>
      <w:r>
        <w:rPr>
          <w:bCs/>
          <w:sz w:val="24"/>
          <w:szCs w:val="24"/>
        </w:rPr>
        <w:lastRenderedPageBreak/>
        <w:t>Prednisolone dose</w:t>
      </w:r>
      <w:r w:rsidR="00E26885">
        <w:rPr>
          <w:bCs/>
          <w:sz w:val="24"/>
          <w:szCs w:val="24"/>
        </w:rPr>
        <w:t xml:space="preserve"> before </w:t>
      </w:r>
      <w:proofErr w:type="spellStart"/>
      <w:r w:rsidR="00E26885">
        <w:rPr>
          <w:bCs/>
          <w:sz w:val="24"/>
          <w:szCs w:val="24"/>
        </w:rPr>
        <w:t>thymectomy</w:t>
      </w:r>
      <w:proofErr w:type="spellEnd"/>
      <w:r w:rsidR="00E26885">
        <w:rPr>
          <w:bCs/>
          <w:sz w:val="24"/>
          <w:szCs w:val="24"/>
        </w:rPr>
        <w:t xml:space="preserve"> </w:t>
      </w:r>
    </w:p>
    <w:p w14:paraId="6FB0759F" w14:textId="77777777" w:rsidR="00280F0B" w:rsidRPr="003E2D37" w:rsidRDefault="00280F0B" w:rsidP="00280F0B">
      <w:pPr>
        <w:pStyle w:val="ListParagraph"/>
        <w:spacing w:line="480" w:lineRule="auto"/>
        <w:ind w:left="1080"/>
        <w:jc w:val="both"/>
        <w:rPr>
          <w:bCs/>
          <w:sz w:val="24"/>
          <w:szCs w:val="24"/>
        </w:rPr>
      </w:pPr>
    </w:p>
    <w:p w14:paraId="5F9D357E" w14:textId="540E773F" w:rsidR="00280F0B" w:rsidRPr="00E26885" w:rsidRDefault="00AF7AF8" w:rsidP="00E26885">
      <w:pPr>
        <w:spacing w:line="480" w:lineRule="auto"/>
        <w:jc w:val="both"/>
        <w:rPr>
          <w:bCs/>
          <w:sz w:val="24"/>
          <w:szCs w:val="24"/>
        </w:rPr>
      </w:pPr>
      <w:r w:rsidRPr="00E26885">
        <w:rPr>
          <w:sz w:val="24"/>
          <w:szCs w:val="24"/>
        </w:rPr>
        <w:t>Based on literature review and our own clinical experience, w</w:t>
      </w:r>
      <w:r w:rsidR="00280F0B" w:rsidRPr="00E26885">
        <w:rPr>
          <w:sz w:val="24"/>
          <w:szCs w:val="24"/>
        </w:rPr>
        <w:t>e hypothesise that</w:t>
      </w:r>
      <w:r w:rsidR="00E34690" w:rsidRPr="00E26885">
        <w:rPr>
          <w:sz w:val="24"/>
          <w:szCs w:val="24"/>
        </w:rPr>
        <w:t xml:space="preserve"> MGFA clinical classification</w:t>
      </w:r>
      <w:r w:rsidRPr="00E26885">
        <w:rPr>
          <w:sz w:val="24"/>
          <w:szCs w:val="24"/>
        </w:rPr>
        <w:t xml:space="preserve"> before </w:t>
      </w:r>
      <w:proofErr w:type="spellStart"/>
      <w:r w:rsidRPr="00E26885">
        <w:rPr>
          <w:sz w:val="24"/>
          <w:szCs w:val="24"/>
        </w:rPr>
        <w:t>thymectomy</w:t>
      </w:r>
      <w:proofErr w:type="spellEnd"/>
      <w:r w:rsidRPr="00E26885">
        <w:rPr>
          <w:sz w:val="24"/>
          <w:szCs w:val="24"/>
        </w:rPr>
        <w:t xml:space="preserve">, </w:t>
      </w:r>
      <w:r w:rsidR="00E34690" w:rsidRPr="00E26885">
        <w:rPr>
          <w:sz w:val="24"/>
          <w:szCs w:val="24"/>
        </w:rPr>
        <w:t xml:space="preserve">steroid use/dose before </w:t>
      </w:r>
      <w:proofErr w:type="spellStart"/>
      <w:r w:rsidR="00E34690" w:rsidRPr="00E26885">
        <w:rPr>
          <w:sz w:val="24"/>
          <w:szCs w:val="24"/>
        </w:rPr>
        <w:t>thymectomy</w:t>
      </w:r>
      <w:proofErr w:type="spellEnd"/>
      <w:r w:rsidR="00E34690" w:rsidRPr="00E26885">
        <w:rPr>
          <w:sz w:val="24"/>
          <w:szCs w:val="24"/>
        </w:rPr>
        <w:t xml:space="preserve">, as well as the presence of </w:t>
      </w:r>
      <w:proofErr w:type="spellStart"/>
      <w:r w:rsidR="00E34690" w:rsidRPr="00E26885">
        <w:rPr>
          <w:sz w:val="24"/>
          <w:szCs w:val="24"/>
        </w:rPr>
        <w:t>thymoma</w:t>
      </w:r>
      <w:proofErr w:type="spellEnd"/>
      <w:r w:rsidR="00E34690" w:rsidRPr="00E26885">
        <w:rPr>
          <w:sz w:val="24"/>
          <w:szCs w:val="24"/>
        </w:rPr>
        <w:t xml:space="preserve"> on histopathology are the best predictors of outcome in ACRA-positive generalised </w:t>
      </w:r>
      <w:proofErr w:type="gramStart"/>
      <w:r w:rsidR="00E34690" w:rsidRPr="00E26885">
        <w:rPr>
          <w:sz w:val="24"/>
          <w:szCs w:val="24"/>
        </w:rPr>
        <w:t xml:space="preserve">MG </w:t>
      </w:r>
      <w:r w:rsidR="00280F0B" w:rsidRPr="00E26885">
        <w:rPr>
          <w:sz w:val="24"/>
          <w:szCs w:val="24"/>
        </w:rPr>
        <w:t>.</w:t>
      </w:r>
      <w:proofErr w:type="gramEnd"/>
      <w:r w:rsidR="00280F0B" w:rsidRPr="00E26885">
        <w:rPr>
          <w:sz w:val="24"/>
          <w:szCs w:val="24"/>
        </w:rPr>
        <w:t xml:space="preserve">  </w:t>
      </w:r>
    </w:p>
    <w:bookmarkEnd w:id="1"/>
    <w:p w14:paraId="5BDCC399" w14:textId="783B784D" w:rsidR="00280F0B" w:rsidRPr="00E26885" w:rsidRDefault="00280F0B" w:rsidP="00E26885">
      <w:pPr>
        <w:pStyle w:val="ListParagraph"/>
        <w:numPr>
          <w:ilvl w:val="0"/>
          <w:numId w:val="1"/>
        </w:numPr>
        <w:spacing w:line="480" w:lineRule="auto"/>
        <w:jc w:val="both"/>
        <w:rPr>
          <w:sz w:val="24"/>
          <w:szCs w:val="24"/>
        </w:rPr>
      </w:pPr>
      <w:r w:rsidRPr="00E26885">
        <w:rPr>
          <w:sz w:val="24"/>
          <w:szCs w:val="24"/>
        </w:rPr>
        <w:t xml:space="preserve">According to the literature review, </w:t>
      </w:r>
      <w:r w:rsidR="00E34690" w:rsidRPr="00E26885">
        <w:rPr>
          <w:sz w:val="24"/>
          <w:szCs w:val="24"/>
        </w:rPr>
        <w:t xml:space="preserve">patients with </w:t>
      </w:r>
      <w:proofErr w:type="spellStart"/>
      <w:r w:rsidR="00E34690" w:rsidRPr="00E26885">
        <w:rPr>
          <w:sz w:val="24"/>
          <w:szCs w:val="24"/>
        </w:rPr>
        <w:t>thymoma</w:t>
      </w:r>
      <w:proofErr w:type="spellEnd"/>
      <w:r w:rsidR="00E34690" w:rsidRPr="00E26885">
        <w:rPr>
          <w:sz w:val="24"/>
          <w:szCs w:val="24"/>
        </w:rPr>
        <w:t xml:space="preserve"> versus patients with non </w:t>
      </w:r>
      <w:proofErr w:type="spellStart"/>
      <w:r w:rsidR="00E34690" w:rsidRPr="00E26885">
        <w:rPr>
          <w:sz w:val="24"/>
          <w:szCs w:val="24"/>
        </w:rPr>
        <w:t>thymoma</w:t>
      </w:r>
      <w:proofErr w:type="spellEnd"/>
      <w:r w:rsidRPr="00E26885">
        <w:rPr>
          <w:sz w:val="24"/>
          <w:szCs w:val="24"/>
        </w:rPr>
        <w:t xml:space="preserve"> show differences which warrant their comparative study.</w:t>
      </w:r>
    </w:p>
    <w:p w14:paraId="3F48B127" w14:textId="638A9D22" w:rsidR="00280F0B" w:rsidRDefault="00E26885" w:rsidP="00E26885">
      <w:pPr>
        <w:spacing w:line="480" w:lineRule="auto"/>
        <w:jc w:val="both"/>
        <w:rPr>
          <w:sz w:val="24"/>
          <w:szCs w:val="24"/>
        </w:rPr>
      </w:pPr>
      <w:r>
        <w:rPr>
          <w:sz w:val="24"/>
          <w:szCs w:val="24"/>
        </w:rPr>
        <w:t>Therefore, w</w:t>
      </w:r>
      <w:r w:rsidR="00280F0B" w:rsidRPr="006B7C99">
        <w:rPr>
          <w:sz w:val="24"/>
          <w:szCs w:val="24"/>
        </w:rPr>
        <w:t xml:space="preserve">e </w:t>
      </w:r>
      <w:r w:rsidR="00AF7AF8">
        <w:rPr>
          <w:sz w:val="24"/>
          <w:szCs w:val="24"/>
        </w:rPr>
        <w:t xml:space="preserve">will also </w:t>
      </w:r>
      <w:r w:rsidR="00280F0B" w:rsidRPr="006B7C99">
        <w:rPr>
          <w:sz w:val="24"/>
          <w:szCs w:val="24"/>
        </w:rPr>
        <w:t xml:space="preserve">compare the demographic, clinical and </w:t>
      </w:r>
      <w:proofErr w:type="spellStart"/>
      <w:r w:rsidR="00280F0B" w:rsidRPr="006B7C99">
        <w:rPr>
          <w:sz w:val="24"/>
          <w:szCs w:val="24"/>
        </w:rPr>
        <w:t>paraclinical</w:t>
      </w:r>
      <w:proofErr w:type="spellEnd"/>
      <w:r w:rsidR="00280F0B" w:rsidRPr="006B7C99">
        <w:rPr>
          <w:sz w:val="24"/>
          <w:szCs w:val="24"/>
        </w:rPr>
        <w:t xml:space="preserve"> characteristics of</w:t>
      </w:r>
      <w:r w:rsidR="00E34690">
        <w:rPr>
          <w:sz w:val="24"/>
          <w:szCs w:val="24"/>
        </w:rPr>
        <w:t xml:space="preserve"> patients with </w:t>
      </w:r>
      <w:proofErr w:type="spellStart"/>
      <w:r w:rsidR="00E34690">
        <w:rPr>
          <w:sz w:val="24"/>
          <w:szCs w:val="24"/>
        </w:rPr>
        <w:t>thymoma</w:t>
      </w:r>
      <w:proofErr w:type="spellEnd"/>
      <w:r w:rsidR="00E34690">
        <w:rPr>
          <w:sz w:val="24"/>
          <w:szCs w:val="24"/>
        </w:rPr>
        <w:t xml:space="preserve"> versus patients with non </w:t>
      </w:r>
      <w:proofErr w:type="spellStart"/>
      <w:r w:rsidR="00E34690">
        <w:rPr>
          <w:sz w:val="24"/>
          <w:szCs w:val="24"/>
        </w:rPr>
        <w:t>thymomatous</w:t>
      </w:r>
      <w:proofErr w:type="spellEnd"/>
      <w:r w:rsidR="00E34690">
        <w:rPr>
          <w:sz w:val="24"/>
          <w:szCs w:val="24"/>
        </w:rPr>
        <w:t xml:space="preserve"> ACRA-positive generalised MG.</w:t>
      </w:r>
    </w:p>
    <w:p w14:paraId="5C25F62A" w14:textId="2E821D3D" w:rsidR="007B3546" w:rsidRPr="007B3546" w:rsidRDefault="007B3546" w:rsidP="007B3546">
      <w:pPr>
        <w:spacing w:line="480" w:lineRule="auto"/>
        <w:jc w:val="both"/>
        <w:rPr>
          <w:b/>
          <w:bCs/>
          <w:color w:val="4472C4" w:themeColor="accent1"/>
          <w:sz w:val="28"/>
          <w:szCs w:val="28"/>
        </w:rPr>
      </w:pPr>
      <w:r w:rsidRPr="007B3546">
        <w:rPr>
          <w:b/>
          <w:bCs/>
          <w:color w:val="4472C4" w:themeColor="accent1"/>
          <w:sz w:val="28"/>
          <w:szCs w:val="28"/>
        </w:rPr>
        <w:t xml:space="preserve">Planned </w:t>
      </w:r>
      <w:r w:rsidR="00DB7F82">
        <w:rPr>
          <w:b/>
          <w:bCs/>
          <w:color w:val="4472C4" w:themeColor="accent1"/>
          <w:sz w:val="28"/>
          <w:szCs w:val="28"/>
        </w:rPr>
        <w:t>d</w:t>
      </w:r>
      <w:r w:rsidRPr="007B3546">
        <w:rPr>
          <w:b/>
          <w:bCs/>
          <w:color w:val="4472C4" w:themeColor="accent1"/>
          <w:sz w:val="28"/>
          <w:szCs w:val="28"/>
        </w:rPr>
        <w:t>ata collection</w:t>
      </w:r>
    </w:p>
    <w:p w14:paraId="02A7D406" w14:textId="6AAC2F8D" w:rsidR="007B3546" w:rsidRPr="007B3546" w:rsidRDefault="007B3546" w:rsidP="00280F0B">
      <w:pPr>
        <w:autoSpaceDE w:val="0"/>
        <w:autoSpaceDN w:val="0"/>
        <w:adjustRightInd w:val="0"/>
        <w:spacing w:after="0" w:line="480" w:lineRule="auto"/>
        <w:jc w:val="both"/>
        <w:rPr>
          <w:b/>
          <w:color w:val="4472C4" w:themeColor="accent1"/>
          <w:sz w:val="24"/>
          <w:szCs w:val="24"/>
        </w:rPr>
      </w:pPr>
      <w:r w:rsidRPr="007B3546">
        <w:rPr>
          <w:b/>
          <w:color w:val="4472C4" w:themeColor="accent1"/>
          <w:sz w:val="24"/>
          <w:szCs w:val="24"/>
        </w:rPr>
        <w:t xml:space="preserve">Source of </w:t>
      </w:r>
      <w:r w:rsidR="00DB7F82">
        <w:rPr>
          <w:b/>
          <w:color w:val="4472C4" w:themeColor="accent1"/>
          <w:sz w:val="24"/>
          <w:szCs w:val="24"/>
        </w:rPr>
        <w:t>d</w:t>
      </w:r>
      <w:r w:rsidRPr="007B3546">
        <w:rPr>
          <w:b/>
          <w:color w:val="4472C4" w:themeColor="accent1"/>
          <w:sz w:val="24"/>
          <w:szCs w:val="24"/>
        </w:rPr>
        <w:t>ata</w:t>
      </w:r>
    </w:p>
    <w:p w14:paraId="29E70667" w14:textId="0B1A1517" w:rsidR="00280F0B" w:rsidRDefault="00280F0B" w:rsidP="00280F0B">
      <w:pPr>
        <w:autoSpaceDE w:val="0"/>
        <w:autoSpaceDN w:val="0"/>
        <w:adjustRightInd w:val="0"/>
        <w:spacing w:after="0" w:line="480" w:lineRule="auto"/>
        <w:jc w:val="both"/>
        <w:rPr>
          <w:sz w:val="24"/>
          <w:szCs w:val="24"/>
        </w:rPr>
      </w:pPr>
      <w:r w:rsidRPr="00C30A64">
        <w:rPr>
          <w:sz w:val="24"/>
          <w:szCs w:val="24"/>
        </w:rPr>
        <w:t>We</w:t>
      </w:r>
      <w:r>
        <w:rPr>
          <w:sz w:val="24"/>
          <w:szCs w:val="24"/>
        </w:rPr>
        <w:t xml:space="preserve"> collected the clinical data of adult </w:t>
      </w:r>
      <w:r w:rsidRPr="00C30A64">
        <w:rPr>
          <w:sz w:val="24"/>
          <w:szCs w:val="24"/>
        </w:rPr>
        <w:t>patients</w:t>
      </w:r>
      <w:r>
        <w:rPr>
          <w:sz w:val="24"/>
          <w:szCs w:val="24"/>
        </w:rPr>
        <w:t xml:space="preserve"> </w:t>
      </w:r>
      <w:r w:rsidRPr="00C30A64">
        <w:rPr>
          <w:sz w:val="24"/>
          <w:szCs w:val="24"/>
        </w:rPr>
        <w:t xml:space="preserve">with </w:t>
      </w:r>
      <w:r w:rsidR="009F2ADF">
        <w:rPr>
          <w:sz w:val="24"/>
          <w:szCs w:val="24"/>
        </w:rPr>
        <w:t>ACRA-</w:t>
      </w:r>
      <w:r w:rsidRPr="00C30A64">
        <w:rPr>
          <w:sz w:val="24"/>
          <w:szCs w:val="24"/>
        </w:rPr>
        <w:t xml:space="preserve">positive </w:t>
      </w:r>
      <w:r w:rsidR="009F2ADF">
        <w:rPr>
          <w:sz w:val="24"/>
          <w:szCs w:val="24"/>
        </w:rPr>
        <w:t xml:space="preserve">generalised MG from </w:t>
      </w:r>
      <w:r w:rsidRPr="00C30A64">
        <w:rPr>
          <w:sz w:val="24"/>
          <w:szCs w:val="24"/>
        </w:rPr>
        <w:t>Nottingham University Hospitals NHS Trust</w:t>
      </w:r>
      <w:r>
        <w:rPr>
          <w:sz w:val="24"/>
          <w:szCs w:val="24"/>
        </w:rPr>
        <w:t xml:space="preserve">. The collection of the clinical data was approved by the Quality and Safety Committee of Nottingham University Hospitals NHS Trust </w:t>
      </w:r>
      <w:r w:rsidRPr="00AF7AF8">
        <w:rPr>
          <w:sz w:val="24"/>
          <w:szCs w:val="24"/>
        </w:rPr>
        <w:t xml:space="preserve">(Ref </w:t>
      </w:r>
      <w:r w:rsidR="00AF7AF8" w:rsidRPr="00AF7AF8">
        <w:rPr>
          <w:sz w:val="24"/>
          <w:szCs w:val="24"/>
        </w:rPr>
        <w:t>20</w:t>
      </w:r>
      <w:r w:rsidRPr="00AF7AF8">
        <w:rPr>
          <w:sz w:val="24"/>
          <w:szCs w:val="24"/>
        </w:rPr>
        <w:t>-</w:t>
      </w:r>
      <w:r w:rsidR="00AF7AF8" w:rsidRPr="00AF7AF8">
        <w:rPr>
          <w:sz w:val="24"/>
          <w:szCs w:val="24"/>
        </w:rPr>
        <w:t>241</w:t>
      </w:r>
      <w:r w:rsidRPr="00AF7AF8">
        <w:rPr>
          <w:sz w:val="24"/>
          <w:szCs w:val="24"/>
        </w:rPr>
        <w:t>C)</w:t>
      </w:r>
      <w:r w:rsidR="00AF7AF8" w:rsidRPr="00AF7AF8">
        <w:rPr>
          <w:sz w:val="24"/>
          <w:szCs w:val="24"/>
        </w:rPr>
        <w:t>.</w:t>
      </w:r>
    </w:p>
    <w:p w14:paraId="2A9FF4D0" w14:textId="63C12068" w:rsidR="00A02E98" w:rsidRDefault="00280F0B" w:rsidP="00280F0B">
      <w:pPr>
        <w:autoSpaceDE w:val="0"/>
        <w:autoSpaceDN w:val="0"/>
        <w:adjustRightInd w:val="0"/>
        <w:spacing w:after="0" w:line="480" w:lineRule="auto"/>
        <w:jc w:val="both"/>
        <w:rPr>
          <w:rStyle w:val="huge"/>
          <w:bCs/>
          <w:sz w:val="24"/>
          <w:szCs w:val="24"/>
        </w:rPr>
      </w:pPr>
      <w:r>
        <w:rPr>
          <w:sz w:val="24"/>
          <w:szCs w:val="24"/>
        </w:rPr>
        <w:t xml:space="preserve"> </w:t>
      </w:r>
      <w:r w:rsidRPr="00AF7AF8">
        <w:rPr>
          <w:sz w:val="24"/>
          <w:szCs w:val="24"/>
        </w:rPr>
        <w:t>Fifty t</w:t>
      </w:r>
      <w:r w:rsidR="009F2ADF" w:rsidRPr="00AF7AF8">
        <w:rPr>
          <w:sz w:val="24"/>
          <w:szCs w:val="24"/>
        </w:rPr>
        <w:t>hree</w:t>
      </w:r>
      <w:r w:rsidRPr="00AF7AF8">
        <w:rPr>
          <w:sz w:val="24"/>
          <w:szCs w:val="24"/>
        </w:rPr>
        <w:t xml:space="preserve"> (5</w:t>
      </w:r>
      <w:r w:rsidR="009F2ADF" w:rsidRPr="00AF7AF8">
        <w:rPr>
          <w:sz w:val="24"/>
          <w:szCs w:val="24"/>
        </w:rPr>
        <w:t>3</w:t>
      </w:r>
      <w:r w:rsidRPr="00AF7AF8">
        <w:rPr>
          <w:sz w:val="24"/>
          <w:szCs w:val="24"/>
        </w:rPr>
        <w:t>)</w:t>
      </w:r>
      <w:r>
        <w:rPr>
          <w:sz w:val="24"/>
          <w:szCs w:val="24"/>
        </w:rPr>
        <w:t xml:space="preserve"> </w:t>
      </w:r>
      <w:r w:rsidR="00115D88">
        <w:rPr>
          <w:sz w:val="24"/>
          <w:szCs w:val="24"/>
        </w:rPr>
        <w:t xml:space="preserve">adult </w:t>
      </w:r>
      <w:r>
        <w:rPr>
          <w:sz w:val="24"/>
          <w:szCs w:val="24"/>
        </w:rPr>
        <w:t>patients diagnosed wit</w:t>
      </w:r>
      <w:r w:rsidR="009F2ADF">
        <w:rPr>
          <w:sz w:val="24"/>
          <w:szCs w:val="24"/>
        </w:rPr>
        <w:t>h ACRA</w:t>
      </w:r>
      <w:r>
        <w:rPr>
          <w:sz w:val="24"/>
          <w:szCs w:val="24"/>
        </w:rPr>
        <w:t>-positive</w:t>
      </w:r>
      <w:r w:rsidR="009F2ADF">
        <w:rPr>
          <w:sz w:val="24"/>
          <w:szCs w:val="24"/>
        </w:rPr>
        <w:t xml:space="preserve"> generalised MG</w:t>
      </w:r>
      <w:r w:rsidR="00AF7AF8">
        <w:rPr>
          <w:sz w:val="24"/>
          <w:szCs w:val="24"/>
        </w:rPr>
        <w:t xml:space="preserve"> that underwent </w:t>
      </w:r>
      <w:proofErr w:type="spellStart"/>
      <w:r w:rsidR="00AF7AF8">
        <w:rPr>
          <w:sz w:val="24"/>
          <w:szCs w:val="24"/>
        </w:rPr>
        <w:t>thymectomy</w:t>
      </w:r>
      <w:proofErr w:type="spellEnd"/>
      <w:r w:rsidR="00AF7AF8">
        <w:rPr>
          <w:sz w:val="24"/>
          <w:szCs w:val="24"/>
        </w:rPr>
        <w:t xml:space="preserve"> and </w:t>
      </w:r>
      <w:r w:rsidR="000B76AF">
        <w:rPr>
          <w:sz w:val="24"/>
          <w:szCs w:val="24"/>
        </w:rPr>
        <w:t xml:space="preserve">for whom </w:t>
      </w:r>
      <w:r w:rsidR="00AF7AF8">
        <w:rPr>
          <w:sz w:val="24"/>
          <w:szCs w:val="24"/>
        </w:rPr>
        <w:t>we have follow up data at least 2 years after surgery</w:t>
      </w:r>
      <w:r>
        <w:rPr>
          <w:sz w:val="24"/>
          <w:szCs w:val="24"/>
        </w:rPr>
        <w:t xml:space="preserve"> were </w:t>
      </w:r>
      <w:r w:rsidR="000B76AF">
        <w:rPr>
          <w:sz w:val="24"/>
          <w:szCs w:val="24"/>
        </w:rPr>
        <w:t xml:space="preserve">identified </w:t>
      </w:r>
      <w:r>
        <w:rPr>
          <w:sz w:val="24"/>
          <w:szCs w:val="24"/>
        </w:rPr>
        <w:t xml:space="preserve">from the clinical records and included in the study. </w:t>
      </w:r>
      <w:r>
        <w:rPr>
          <w:rStyle w:val="huge"/>
          <w:bCs/>
          <w:sz w:val="24"/>
          <w:szCs w:val="24"/>
        </w:rPr>
        <w:t xml:space="preserve">Demographic, clinical, laboratory, treatment and outcome data were obtained from clinical records. This information included age at </w:t>
      </w:r>
      <w:r w:rsidR="00A02E98">
        <w:rPr>
          <w:rStyle w:val="huge"/>
          <w:bCs/>
          <w:sz w:val="24"/>
          <w:szCs w:val="24"/>
        </w:rPr>
        <w:t>diagnosis</w:t>
      </w:r>
      <w:r>
        <w:rPr>
          <w:rStyle w:val="huge"/>
          <w:bCs/>
          <w:sz w:val="24"/>
          <w:szCs w:val="24"/>
        </w:rPr>
        <w:t>, sex,</w:t>
      </w:r>
      <w:r w:rsidR="00A02E98">
        <w:rPr>
          <w:rStyle w:val="huge"/>
          <w:bCs/>
          <w:sz w:val="24"/>
          <w:szCs w:val="24"/>
        </w:rPr>
        <w:t xml:space="preserve"> comorbidities, antibody titre at diagnosis, MGFA </w:t>
      </w:r>
      <w:r w:rsidR="00A02E98">
        <w:rPr>
          <w:rStyle w:val="huge"/>
          <w:bCs/>
          <w:sz w:val="24"/>
          <w:szCs w:val="24"/>
        </w:rPr>
        <w:lastRenderedPageBreak/>
        <w:t xml:space="preserve">clinical classification at diagnosis, </w:t>
      </w:r>
      <w:proofErr w:type="spellStart"/>
      <w:r w:rsidR="00A02E98">
        <w:rPr>
          <w:rStyle w:val="huge"/>
          <w:bCs/>
          <w:sz w:val="24"/>
          <w:szCs w:val="24"/>
        </w:rPr>
        <w:t>pyridostgmine</w:t>
      </w:r>
      <w:proofErr w:type="spellEnd"/>
      <w:r w:rsidR="00A02E98">
        <w:rPr>
          <w:rStyle w:val="huge"/>
          <w:bCs/>
          <w:sz w:val="24"/>
          <w:szCs w:val="24"/>
        </w:rPr>
        <w:t xml:space="preserve"> use before </w:t>
      </w:r>
      <w:proofErr w:type="spellStart"/>
      <w:r w:rsidR="00A02E98">
        <w:rPr>
          <w:rStyle w:val="huge"/>
          <w:bCs/>
          <w:sz w:val="24"/>
          <w:szCs w:val="24"/>
        </w:rPr>
        <w:t>thymectomy</w:t>
      </w:r>
      <w:proofErr w:type="spellEnd"/>
      <w:r w:rsidR="00A02E98">
        <w:rPr>
          <w:rStyle w:val="huge"/>
          <w:bCs/>
          <w:sz w:val="24"/>
          <w:szCs w:val="24"/>
        </w:rPr>
        <w:t xml:space="preserve">, prednisolone use and dose before </w:t>
      </w:r>
      <w:proofErr w:type="spellStart"/>
      <w:r w:rsidR="00A02E98">
        <w:rPr>
          <w:rStyle w:val="huge"/>
          <w:bCs/>
          <w:sz w:val="24"/>
          <w:szCs w:val="24"/>
        </w:rPr>
        <w:t>thymectomy</w:t>
      </w:r>
      <w:proofErr w:type="spellEnd"/>
      <w:r w:rsidR="00A02E98">
        <w:rPr>
          <w:rStyle w:val="huge"/>
          <w:bCs/>
          <w:sz w:val="24"/>
          <w:szCs w:val="24"/>
        </w:rPr>
        <w:t xml:space="preserve">, immunosuppression before </w:t>
      </w:r>
      <w:proofErr w:type="spellStart"/>
      <w:r w:rsidR="00A02E98">
        <w:rPr>
          <w:rStyle w:val="huge"/>
          <w:bCs/>
          <w:sz w:val="24"/>
          <w:szCs w:val="24"/>
        </w:rPr>
        <w:t>thymectomy</w:t>
      </w:r>
      <w:proofErr w:type="spellEnd"/>
      <w:r w:rsidR="00A02E98">
        <w:rPr>
          <w:rStyle w:val="huge"/>
          <w:bCs/>
          <w:sz w:val="24"/>
          <w:szCs w:val="24"/>
        </w:rPr>
        <w:t xml:space="preserve">, MG crisis before </w:t>
      </w:r>
      <w:proofErr w:type="spellStart"/>
      <w:r w:rsidR="00A02E98">
        <w:rPr>
          <w:rStyle w:val="huge"/>
          <w:bCs/>
          <w:sz w:val="24"/>
          <w:szCs w:val="24"/>
        </w:rPr>
        <w:t>thymectomy</w:t>
      </w:r>
      <w:proofErr w:type="spellEnd"/>
      <w:r w:rsidR="00A02E98">
        <w:rPr>
          <w:rStyle w:val="huge"/>
          <w:bCs/>
          <w:sz w:val="24"/>
          <w:szCs w:val="24"/>
        </w:rPr>
        <w:t xml:space="preserve"> and its treatment when applicable,  age at time of </w:t>
      </w:r>
      <w:proofErr w:type="spellStart"/>
      <w:r w:rsidR="00A02E98">
        <w:rPr>
          <w:rStyle w:val="huge"/>
          <w:bCs/>
          <w:sz w:val="24"/>
          <w:szCs w:val="24"/>
        </w:rPr>
        <w:t>thymectomy</w:t>
      </w:r>
      <w:proofErr w:type="spellEnd"/>
      <w:r w:rsidR="00A02E98">
        <w:rPr>
          <w:rStyle w:val="huge"/>
          <w:bCs/>
          <w:sz w:val="24"/>
          <w:szCs w:val="24"/>
        </w:rPr>
        <w:t xml:space="preserve">, time interval from diagnosis to </w:t>
      </w:r>
      <w:proofErr w:type="spellStart"/>
      <w:r w:rsidR="00A02E98">
        <w:rPr>
          <w:rStyle w:val="huge"/>
          <w:bCs/>
          <w:sz w:val="24"/>
          <w:szCs w:val="24"/>
        </w:rPr>
        <w:t>thymectomy</w:t>
      </w:r>
      <w:proofErr w:type="spellEnd"/>
      <w:r w:rsidR="00A02E98">
        <w:rPr>
          <w:rStyle w:val="huge"/>
          <w:bCs/>
          <w:sz w:val="24"/>
          <w:szCs w:val="24"/>
        </w:rPr>
        <w:t>, type of surgery, days in hospital for surgery, histology</w:t>
      </w:r>
      <w:r w:rsidR="00115D88">
        <w:rPr>
          <w:rStyle w:val="huge"/>
          <w:bCs/>
          <w:sz w:val="24"/>
          <w:szCs w:val="24"/>
        </w:rPr>
        <w:t xml:space="preserve"> results</w:t>
      </w:r>
      <w:r w:rsidR="00A02E98">
        <w:rPr>
          <w:rStyle w:val="huge"/>
          <w:bCs/>
          <w:sz w:val="24"/>
          <w:szCs w:val="24"/>
        </w:rPr>
        <w:t xml:space="preserve">, type of </w:t>
      </w:r>
      <w:proofErr w:type="spellStart"/>
      <w:r w:rsidR="00A02E98">
        <w:rPr>
          <w:rStyle w:val="huge"/>
          <w:bCs/>
          <w:sz w:val="24"/>
          <w:szCs w:val="24"/>
        </w:rPr>
        <w:t>thymoma</w:t>
      </w:r>
      <w:proofErr w:type="spellEnd"/>
      <w:r w:rsidR="00A02E98">
        <w:rPr>
          <w:rStyle w:val="huge"/>
          <w:bCs/>
          <w:sz w:val="24"/>
          <w:szCs w:val="24"/>
        </w:rPr>
        <w:t xml:space="preserve"> when applicable,  stage of </w:t>
      </w:r>
      <w:proofErr w:type="spellStart"/>
      <w:r w:rsidR="00A02E98">
        <w:rPr>
          <w:rStyle w:val="huge"/>
          <w:bCs/>
          <w:sz w:val="24"/>
          <w:szCs w:val="24"/>
        </w:rPr>
        <w:t>thymoma</w:t>
      </w:r>
      <w:proofErr w:type="spellEnd"/>
      <w:r w:rsidR="00A02E98">
        <w:rPr>
          <w:rStyle w:val="huge"/>
          <w:bCs/>
          <w:sz w:val="24"/>
          <w:szCs w:val="24"/>
        </w:rPr>
        <w:t xml:space="preserve"> when applicable, complete excision or not in </w:t>
      </w:r>
      <w:proofErr w:type="spellStart"/>
      <w:r w:rsidR="00A02E98">
        <w:rPr>
          <w:rStyle w:val="huge"/>
          <w:bCs/>
          <w:sz w:val="24"/>
          <w:szCs w:val="24"/>
        </w:rPr>
        <w:t>thymoma</w:t>
      </w:r>
      <w:proofErr w:type="spellEnd"/>
      <w:r w:rsidR="00A02E98">
        <w:rPr>
          <w:rStyle w:val="huge"/>
          <w:bCs/>
          <w:sz w:val="24"/>
          <w:szCs w:val="24"/>
        </w:rPr>
        <w:t xml:space="preserve"> cases, MG crisis after </w:t>
      </w:r>
      <w:proofErr w:type="spellStart"/>
      <w:r w:rsidR="00A02E98">
        <w:rPr>
          <w:rStyle w:val="huge"/>
          <w:bCs/>
          <w:sz w:val="24"/>
          <w:szCs w:val="24"/>
        </w:rPr>
        <w:t>thymectomy</w:t>
      </w:r>
      <w:proofErr w:type="spellEnd"/>
      <w:r w:rsidR="00A02E98">
        <w:rPr>
          <w:rStyle w:val="huge"/>
          <w:bCs/>
          <w:sz w:val="24"/>
          <w:szCs w:val="24"/>
        </w:rPr>
        <w:t xml:space="preserve"> and its treatment when applicable, MGFA</w:t>
      </w:r>
      <w:r w:rsidR="00DB7F82">
        <w:rPr>
          <w:rStyle w:val="huge"/>
          <w:bCs/>
          <w:sz w:val="24"/>
          <w:szCs w:val="24"/>
        </w:rPr>
        <w:t>-</w:t>
      </w:r>
      <w:r w:rsidR="00A02E98">
        <w:rPr>
          <w:rStyle w:val="huge"/>
          <w:bCs/>
          <w:sz w:val="24"/>
          <w:szCs w:val="24"/>
        </w:rPr>
        <w:t xml:space="preserve">PIS, current </w:t>
      </w:r>
      <w:proofErr w:type="spellStart"/>
      <w:r w:rsidR="00A02E98">
        <w:rPr>
          <w:rStyle w:val="huge"/>
          <w:bCs/>
          <w:sz w:val="24"/>
          <w:szCs w:val="24"/>
        </w:rPr>
        <w:t>pyridostigmine</w:t>
      </w:r>
      <w:proofErr w:type="spellEnd"/>
      <w:r w:rsidR="00A02E98">
        <w:rPr>
          <w:rStyle w:val="huge"/>
          <w:bCs/>
          <w:sz w:val="24"/>
          <w:szCs w:val="24"/>
        </w:rPr>
        <w:t xml:space="preserve"> use, current prednisolone use and its dose, current immunosuppression,  time in years that patients are on immunosuppression, time from diagnosis to last follow up, and time from </w:t>
      </w:r>
      <w:proofErr w:type="spellStart"/>
      <w:r w:rsidR="00A02E98">
        <w:rPr>
          <w:rStyle w:val="huge"/>
          <w:bCs/>
          <w:sz w:val="24"/>
          <w:szCs w:val="24"/>
        </w:rPr>
        <w:t>thymectomy</w:t>
      </w:r>
      <w:proofErr w:type="spellEnd"/>
      <w:r w:rsidR="00A02E98">
        <w:rPr>
          <w:rStyle w:val="huge"/>
          <w:bCs/>
          <w:sz w:val="24"/>
          <w:szCs w:val="24"/>
        </w:rPr>
        <w:t xml:space="preserve"> to last follow up.  </w:t>
      </w:r>
    </w:p>
    <w:p w14:paraId="6B01E768" w14:textId="6EA2E96F" w:rsidR="00280F0B" w:rsidRPr="00474161" w:rsidRDefault="00280F0B" w:rsidP="00280F0B">
      <w:pPr>
        <w:autoSpaceDE w:val="0"/>
        <w:autoSpaceDN w:val="0"/>
        <w:adjustRightInd w:val="0"/>
        <w:spacing w:after="0" w:line="480" w:lineRule="auto"/>
        <w:jc w:val="both"/>
        <w:rPr>
          <w:sz w:val="24"/>
          <w:szCs w:val="24"/>
        </w:rPr>
      </w:pPr>
      <w:r w:rsidRPr="00474161">
        <w:rPr>
          <w:sz w:val="24"/>
          <w:szCs w:val="24"/>
        </w:rPr>
        <w:t>We characterise outcome by using the</w:t>
      </w:r>
      <w:r w:rsidR="00E85E94">
        <w:rPr>
          <w:sz w:val="24"/>
          <w:szCs w:val="24"/>
        </w:rPr>
        <w:t xml:space="preserve"> MGFA</w:t>
      </w:r>
      <w:r w:rsidR="00DB7F82">
        <w:rPr>
          <w:sz w:val="24"/>
          <w:szCs w:val="24"/>
        </w:rPr>
        <w:t>-</w:t>
      </w:r>
      <w:r w:rsidR="00E85E94">
        <w:rPr>
          <w:sz w:val="24"/>
          <w:szCs w:val="24"/>
        </w:rPr>
        <w:t>PIS</w:t>
      </w:r>
      <w:r w:rsidR="009064BA">
        <w:rPr>
          <w:sz w:val="24"/>
          <w:szCs w:val="24"/>
        </w:rPr>
        <w:t xml:space="preserve"> </w:t>
      </w:r>
      <w:r w:rsidR="009064BA" w:rsidRPr="00AF7AF8">
        <w:rPr>
          <w:sz w:val="24"/>
          <w:szCs w:val="24"/>
        </w:rPr>
        <w:t>[1, 7]</w:t>
      </w:r>
      <w:r w:rsidRPr="00474161">
        <w:rPr>
          <w:sz w:val="24"/>
          <w:szCs w:val="24"/>
        </w:rPr>
        <w:t xml:space="preserve"> at the last follow up visit. </w:t>
      </w:r>
      <w:r w:rsidR="00820512">
        <w:rPr>
          <w:sz w:val="24"/>
          <w:szCs w:val="24"/>
        </w:rPr>
        <w:t>Good outcome is considered minimal manifestations</w:t>
      </w:r>
      <w:r w:rsidR="001431F8">
        <w:rPr>
          <w:sz w:val="24"/>
          <w:szCs w:val="24"/>
        </w:rPr>
        <w:t xml:space="preserve"> (MM)</w:t>
      </w:r>
      <w:r w:rsidR="00820512">
        <w:rPr>
          <w:sz w:val="24"/>
          <w:szCs w:val="24"/>
        </w:rPr>
        <w:t>, pharmacological remission</w:t>
      </w:r>
      <w:r w:rsidR="001431F8">
        <w:rPr>
          <w:sz w:val="24"/>
          <w:szCs w:val="24"/>
        </w:rPr>
        <w:t xml:space="preserve"> (PR)</w:t>
      </w:r>
      <w:r w:rsidR="00820512">
        <w:rPr>
          <w:sz w:val="24"/>
          <w:szCs w:val="24"/>
        </w:rPr>
        <w:t xml:space="preserve"> or complete stable remission</w:t>
      </w:r>
      <w:r w:rsidR="001431F8">
        <w:rPr>
          <w:sz w:val="24"/>
          <w:szCs w:val="24"/>
        </w:rPr>
        <w:t xml:space="preserve"> (CSR)</w:t>
      </w:r>
      <w:r w:rsidR="009064BA">
        <w:rPr>
          <w:sz w:val="24"/>
          <w:szCs w:val="24"/>
        </w:rPr>
        <w:t xml:space="preserve"> [11</w:t>
      </w:r>
      <w:r w:rsidR="00AF7AF8">
        <w:rPr>
          <w:sz w:val="24"/>
          <w:szCs w:val="24"/>
        </w:rPr>
        <w:t>]</w:t>
      </w:r>
      <w:r w:rsidR="00DB7F82">
        <w:rPr>
          <w:sz w:val="24"/>
          <w:szCs w:val="24"/>
        </w:rPr>
        <w:t>.</w:t>
      </w:r>
    </w:p>
    <w:p w14:paraId="62F33E01" w14:textId="03ADA783" w:rsidR="00280F0B" w:rsidRDefault="00280F0B" w:rsidP="00280F0B">
      <w:pPr>
        <w:autoSpaceDE w:val="0"/>
        <w:autoSpaceDN w:val="0"/>
        <w:adjustRightInd w:val="0"/>
        <w:spacing w:after="0" w:line="480" w:lineRule="auto"/>
        <w:jc w:val="both"/>
        <w:rPr>
          <w:sz w:val="24"/>
          <w:szCs w:val="24"/>
        </w:rPr>
      </w:pPr>
      <w:r w:rsidRPr="00AF7AF8">
        <w:rPr>
          <w:sz w:val="24"/>
          <w:szCs w:val="24"/>
        </w:rPr>
        <w:t xml:space="preserve">We </w:t>
      </w:r>
      <w:r w:rsidR="00DB7F82">
        <w:rPr>
          <w:sz w:val="24"/>
          <w:szCs w:val="24"/>
        </w:rPr>
        <w:t xml:space="preserve">will </w:t>
      </w:r>
      <w:r w:rsidR="00AF7AF8" w:rsidRPr="00AF7AF8">
        <w:rPr>
          <w:sz w:val="24"/>
          <w:szCs w:val="24"/>
        </w:rPr>
        <w:t>also divid</w:t>
      </w:r>
      <w:r w:rsidR="00DB7F82">
        <w:rPr>
          <w:sz w:val="24"/>
          <w:szCs w:val="24"/>
        </w:rPr>
        <w:t>e</w:t>
      </w:r>
      <w:r w:rsidRPr="00AF7AF8">
        <w:rPr>
          <w:sz w:val="24"/>
          <w:szCs w:val="24"/>
        </w:rPr>
        <w:t xml:space="preserve"> our patients into</w:t>
      </w:r>
      <w:r w:rsidR="00E85E94" w:rsidRPr="00AF7AF8">
        <w:rPr>
          <w:sz w:val="24"/>
          <w:szCs w:val="24"/>
        </w:rPr>
        <w:t xml:space="preserve"> </w:t>
      </w:r>
      <w:proofErr w:type="spellStart"/>
      <w:r w:rsidR="00E85E94" w:rsidRPr="00AF7AF8">
        <w:rPr>
          <w:sz w:val="24"/>
          <w:szCs w:val="24"/>
        </w:rPr>
        <w:t>thymoma</w:t>
      </w:r>
      <w:proofErr w:type="spellEnd"/>
      <w:r w:rsidR="00AF7AF8" w:rsidRPr="00AF7AF8">
        <w:rPr>
          <w:sz w:val="24"/>
          <w:szCs w:val="24"/>
        </w:rPr>
        <w:t xml:space="preserve"> </w:t>
      </w:r>
      <w:r w:rsidR="00E85E94" w:rsidRPr="00AF7AF8">
        <w:rPr>
          <w:sz w:val="24"/>
          <w:szCs w:val="24"/>
        </w:rPr>
        <w:t xml:space="preserve">versus not </w:t>
      </w:r>
      <w:proofErr w:type="spellStart"/>
      <w:r w:rsidR="00E85E94" w:rsidRPr="00AF7AF8">
        <w:rPr>
          <w:sz w:val="24"/>
          <w:szCs w:val="24"/>
        </w:rPr>
        <w:t>thymoma</w:t>
      </w:r>
      <w:proofErr w:type="spellEnd"/>
      <w:r w:rsidR="00AF7AF8" w:rsidRPr="00AF7AF8">
        <w:rPr>
          <w:sz w:val="24"/>
          <w:szCs w:val="24"/>
        </w:rPr>
        <w:t>, based on histopathology results</w:t>
      </w:r>
      <w:r w:rsidR="00E85E94" w:rsidRPr="00AF7AF8">
        <w:rPr>
          <w:sz w:val="24"/>
          <w:szCs w:val="24"/>
        </w:rPr>
        <w:t>.</w:t>
      </w:r>
    </w:p>
    <w:p w14:paraId="289E889A" w14:textId="35B95214" w:rsidR="00280F0B" w:rsidRDefault="007B3546" w:rsidP="00280F0B">
      <w:pPr>
        <w:autoSpaceDE w:val="0"/>
        <w:autoSpaceDN w:val="0"/>
        <w:adjustRightInd w:val="0"/>
        <w:spacing w:after="0" w:line="480" w:lineRule="auto"/>
        <w:jc w:val="both"/>
        <w:rPr>
          <w:b/>
          <w:bCs/>
          <w:color w:val="4472C4" w:themeColor="accent1"/>
          <w:sz w:val="24"/>
          <w:szCs w:val="24"/>
        </w:rPr>
      </w:pPr>
      <w:r w:rsidRPr="007B3546">
        <w:rPr>
          <w:b/>
          <w:bCs/>
          <w:color w:val="4472C4" w:themeColor="accent1"/>
          <w:sz w:val="24"/>
          <w:szCs w:val="24"/>
        </w:rPr>
        <w:t>Planned Methodology</w:t>
      </w:r>
    </w:p>
    <w:p w14:paraId="4083D018" w14:textId="73E6909E" w:rsidR="0000074F" w:rsidRDefault="0000074F" w:rsidP="0000074F">
      <w:pPr>
        <w:autoSpaceDE w:val="0"/>
        <w:autoSpaceDN w:val="0"/>
        <w:adjustRightInd w:val="0"/>
        <w:spacing w:after="0" w:line="480" w:lineRule="auto"/>
        <w:jc w:val="both"/>
        <w:rPr>
          <w:sz w:val="24"/>
          <w:szCs w:val="24"/>
        </w:rPr>
      </w:pPr>
      <w:r>
        <w:rPr>
          <w:sz w:val="24"/>
          <w:szCs w:val="24"/>
        </w:rPr>
        <w:t xml:space="preserve">In the present study, we will analyse our ACRA-positive generalised MG patients that underwent </w:t>
      </w:r>
      <w:proofErr w:type="spellStart"/>
      <w:r>
        <w:rPr>
          <w:sz w:val="24"/>
          <w:szCs w:val="24"/>
        </w:rPr>
        <w:t>thymectomy</w:t>
      </w:r>
      <w:proofErr w:type="spellEnd"/>
      <w:r>
        <w:rPr>
          <w:sz w:val="24"/>
          <w:szCs w:val="24"/>
        </w:rPr>
        <w:t xml:space="preserve"> in order to explore the validity of previous findings from an independent, patients’ sample. Based on the published literature</w:t>
      </w:r>
      <w:r w:rsidRPr="00740FB2">
        <w:rPr>
          <w:sz w:val="24"/>
          <w:szCs w:val="24"/>
        </w:rPr>
        <w:t>, we predict for our cohort that</w:t>
      </w:r>
      <w:r>
        <w:rPr>
          <w:sz w:val="24"/>
          <w:szCs w:val="24"/>
        </w:rPr>
        <w:t xml:space="preserve"> </w:t>
      </w:r>
      <w:proofErr w:type="spellStart"/>
      <w:r>
        <w:rPr>
          <w:sz w:val="24"/>
          <w:szCs w:val="24"/>
        </w:rPr>
        <w:t>thymoma</w:t>
      </w:r>
      <w:proofErr w:type="spellEnd"/>
      <w:r>
        <w:rPr>
          <w:sz w:val="24"/>
          <w:szCs w:val="24"/>
        </w:rPr>
        <w:t xml:space="preserve">, steroid use or not, steroid dose and MGFA clinical classification before </w:t>
      </w:r>
      <w:proofErr w:type="spellStart"/>
      <w:r>
        <w:rPr>
          <w:sz w:val="24"/>
          <w:szCs w:val="24"/>
        </w:rPr>
        <w:t>thymectomy</w:t>
      </w:r>
      <w:proofErr w:type="spellEnd"/>
      <w:r>
        <w:rPr>
          <w:sz w:val="24"/>
          <w:szCs w:val="24"/>
        </w:rPr>
        <w:t xml:space="preserve"> (III and IV) will be markers of bad outcome, as measured by MGFA -PIS at last follow up. Other possible predictors of bad outcome in our cohort will be age, ACRA titre, time from diagnosis to </w:t>
      </w:r>
      <w:proofErr w:type="spellStart"/>
      <w:r>
        <w:rPr>
          <w:sz w:val="24"/>
          <w:szCs w:val="24"/>
        </w:rPr>
        <w:t>thymectomy</w:t>
      </w:r>
      <w:proofErr w:type="spellEnd"/>
      <w:r>
        <w:rPr>
          <w:sz w:val="24"/>
          <w:szCs w:val="24"/>
        </w:rPr>
        <w:t xml:space="preserve"> and non-complete excision of </w:t>
      </w:r>
      <w:proofErr w:type="spellStart"/>
      <w:r>
        <w:rPr>
          <w:sz w:val="24"/>
          <w:szCs w:val="24"/>
        </w:rPr>
        <w:t>thymoma</w:t>
      </w:r>
      <w:proofErr w:type="spellEnd"/>
      <w:r>
        <w:rPr>
          <w:sz w:val="24"/>
          <w:szCs w:val="24"/>
        </w:rPr>
        <w:t xml:space="preserve">. </w:t>
      </w:r>
    </w:p>
    <w:p w14:paraId="1CB19506" w14:textId="77777777" w:rsidR="00C523B0" w:rsidRDefault="00C91095" w:rsidP="0000074F">
      <w:pPr>
        <w:autoSpaceDE w:val="0"/>
        <w:autoSpaceDN w:val="0"/>
        <w:adjustRightInd w:val="0"/>
        <w:spacing w:after="0" w:line="480" w:lineRule="auto"/>
        <w:jc w:val="both"/>
        <w:rPr>
          <w:sz w:val="24"/>
          <w:szCs w:val="24"/>
        </w:rPr>
      </w:pPr>
      <w:r w:rsidRPr="00DB7F82">
        <w:rPr>
          <w:sz w:val="24"/>
          <w:szCs w:val="24"/>
        </w:rPr>
        <w:t>We will do a binary</w:t>
      </w:r>
      <w:r w:rsidR="00377299">
        <w:rPr>
          <w:sz w:val="24"/>
          <w:szCs w:val="24"/>
        </w:rPr>
        <w:t xml:space="preserve"> logistic</w:t>
      </w:r>
      <w:r w:rsidRPr="00DB7F82">
        <w:rPr>
          <w:sz w:val="24"/>
          <w:szCs w:val="24"/>
        </w:rPr>
        <w:t xml:space="preserve"> regression analysis with </w:t>
      </w:r>
      <w:r w:rsidR="00F1476D">
        <w:rPr>
          <w:sz w:val="24"/>
          <w:szCs w:val="24"/>
        </w:rPr>
        <w:t>cross validation</w:t>
      </w:r>
      <w:r w:rsidR="004C19F1">
        <w:rPr>
          <w:sz w:val="24"/>
          <w:szCs w:val="24"/>
        </w:rPr>
        <w:t xml:space="preserve"> to estimate the ability of these predictors </w:t>
      </w:r>
      <w:r w:rsidR="002E5888">
        <w:rPr>
          <w:sz w:val="24"/>
          <w:szCs w:val="24"/>
        </w:rPr>
        <w:t>to correctly predict the held</w:t>
      </w:r>
      <w:r w:rsidR="00C759A5">
        <w:rPr>
          <w:sz w:val="24"/>
          <w:szCs w:val="24"/>
        </w:rPr>
        <w:t>-</w:t>
      </w:r>
      <w:r w:rsidR="002E5888">
        <w:rPr>
          <w:sz w:val="24"/>
          <w:szCs w:val="24"/>
        </w:rPr>
        <w:t>out sample</w:t>
      </w:r>
      <w:r w:rsidR="0000074F">
        <w:rPr>
          <w:sz w:val="24"/>
          <w:szCs w:val="24"/>
        </w:rPr>
        <w:t>.</w:t>
      </w:r>
      <w:r w:rsidR="002E5888">
        <w:rPr>
          <w:sz w:val="24"/>
          <w:szCs w:val="24"/>
        </w:rPr>
        <w:t xml:space="preserve"> We plan to </w:t>
      </w:r>
      <w:r w:rsidR="00BF501E">
        <w:rPr>
          <w:sz w:val="24"/>
          <w:szCs w:val="24"/>
        </w:rPr>
        <w:t>hold out</w:t>
      </w:r>
      <w:r w:rsidR="002E5888">
        <w:rPr>
          <w:sz w:val="24"/>
          <w:szCs w:val="24"/>
        </w:rPr>
        <w:t xml:space="preserve"> 5 subjects, </w:t>
      </w:r>
      <w:r w:rsidR="002E5888">
        <w:rPr>
          <w:sz w:val="24"/>
          <w:szCs w:val="24"/>
        </w:rPr>
        <w:lastRenderedPageBreak/>
        <w:t xml:space="preserve">which is about 10% of the sample, </w:t>
      </w:r>
      <w:r w:rsidR="00BF501E">
        <w:rPr>
          <w:sz w:val="24"/>
          <w:szCs w:val="24"/>
        </w:rPr>
        <w:t>drawn at random and repeat to estimate prediction accuracy.</w:t>
      </w:r>
    </w:p>
    <w:p w14:paraId="2DE790C2" w14:textId="6F409C1A" w:rsidR="0000074F" w:rsidRPr="00C062E2" w:rsidRDefault="0000074F" w:rsidP="0000074F">
      <w:pPr>
        <w:autoSpaceDE w:val="0"/>
        <w:autoSpaceDN w:val="0"/>
        <w:adjustRightInd w:val="0"/>
        <w:spacing w:after="0" w:line="480" w:lineRule="auto"/>
        <w:jc w:val="both"/>
        <w:rPr>
          <w:sz w:val="24"/>
          <w:szCs w:val="24"/>
        </w:rPr>
      </w:pPr>
      <w:r>
        <w:rPr>
          <w:sz w:val="24"/>
          <w:szCs w:val="24"/>
        </w:rPr>
        <w:t>Results will be presented as percentage</w:t>
      </w:r>
      <w:r w:rsidR="00D0762D">
        <w:rPr>
          <w:sz w:val="24"/>
          <w:szCs w:val="24"/>
        </w:rPr>
        <w:t xml:space="preserve"> accuracy</w:t>
      </w:r>
      <w:r>
        <w:rPr>
          <w:sz w:val="24"/>
          <w:szCs w:val="24"/>
        </w:rPr>
        <w:t xml:space="preserve">, </w:t>
      </w:r>
      <w:r w:rsidR="00671001">
        <w:rPr>
          <w:sz w:val="24"/>
          <w:szCs w:val="24"/>
        </w:rPr>
        <w:t>and odds ratios</w:t>
      </w:r>
      <w:r>
        <w:rPr>
          <w:sz w:val="24"/>
          <w:szCs w:val="24"/>
        </w:rPr>
        <w:t>.</w:t>
      </w:r>
    </w:p>
    <w:p w14:paraId="7D8DD58D" w14:textId="27A91EF2" w:rsidR="007B3546" w:rsidRDefault="0000074F" w:rsidP="0000074F">
      <w:pPr>
        <w:autoSpaceDE w:val="0"/>
        <w:autoSpaceDN w:val="0"/>
        <w:adjustRightInd w:val="0"/>
        <w:spacing w:after="0" w:line="480" w:lineRule="auto"/>
        <w:jc w:val="both"/>
        <w:rPr>
          <w:sz w:val="24"/>
          <w:szCs w:val="24"/>
        </w:rPr>
      </w:pPr>
      <w:r w:rsidRPr="00B15743">
        <w:rPr>
          <w:sz w:val="24"/>
          <w:szCs w:val="24"/>
        </w:rPr>
        <w:t xml:space="preserve">Comparisons between </w:t>
      </w:r>
      <w:proofErr w:type="spellStart"/>
      <w:r w:rsidRPr="00B15743">
        <w:rPr>
          <w:sz w:val="24"/>
          <w:szCs w:val="24"/>
        </w:rPr>
        <w:t>thymomatous</w:t>
      </w:r>
      <w:proofErr w:type="spellEnd"/>
      <w:r w:rsidRPr="00B15743">
        <w:rPr>
          <w:sz w:val="24"/>
          <w:szCs w:val="24"/>
        </w:rPr>
        <w:t xml:space="preserve"> and non-</w:t>
      </w:r>
      <w:proofErr w:type="spellStart"/>
      <w:r w:rsidRPr="00B15743">
        <w:rPr>
          <w:sz w:val="24"/>
          <w:szCs w:val="24"/>
        </w:rPr>
        <w:t>thymomatous</w:t>
      </w:r>
      <w:proofErr w:type="spellEnd"/>
      <w:r w:rsidRPr="00B15743">
        <w:rPr>
          <w:sz w:val="24"/>
          <w:szCs w:val="24"/>
        </w:rPr>
        <w:t xml:space="preserve"> MG patients will be reported as summary estimates of differences.</w:t>
      </w:r>
      <w:r>
        <w:rPr>
          <w:sz w:val="24"/>
          <w:szCs w:val="24"/>
        </w:rPr>
        <w:t xml:space="preserve"> For continuous variables means and standard deviations will be reported, for categorical data odds ratios and 95% confidence intervals will be reported, and for count data medians and ranges reported. In the absence of quantitative testable hypotheses and appropriate sample size calculations, no formal statistical hypothesis testing can be performed.</w:t>
      </w:r>
    </w:p>
    <w:p w14:paraId="5F1BB29D" w14:textId="726F49A7" w:rsidR="00F937F1" w:rsidRPr="00F937F1" w:rsidRDefault="00F937F1" w:rsidP="0000074F">
      <w:pPr>
        <w:autoSpaceDE w:val="0"/>
        <w:autoSpaceDN w:val="0"/>
        <w:adjustRightInd w:val="0"/>
        <w:spacing w:after="0" w:line="480" w:lineRule="auto"/>
        <w:jc w:val="both"/>
        <w:rPr>
          <w:b/>
          <w:bCs/>
          <w:sz w:val="24"/>
          <w:szCs w:val="24"/>
        </w:rPr>
      </w:pPr>
      <w:r w:rsidRPr="00F937F1">
        <w:rPr>
          <w:rStyle w:val="huge"/>
          <w:bCs/>
          <w:sz w:val="24"/>
          <w:szCs w:val="24"/>
        </w:rPr>
        <w:t xml:space="preserve">Of note, in order for the study to be open and unbiased, </w:t>
      </w:r>
      <w:r w:rsidR="007E33D0">
        <w:rPr>
          <w:rStyle w:val="huge"/>
          <w:bCs/>
          <w:sz w:val="24"/>
          <w:szCs w:val="24"/>
        </w:rPr>
        <w:t>this</w:t>
      </w:r>
      <w:r w:rsidRPr="00F937F1">
        <w:rPr>
          <w:rStyle w:val="huge"/>
          <w:bCs/>
          <w:sz w:val="24"/>
          <w:szCs w:val="24"/>
        </w:rPr>
        <w:t xml:space="preserve"> protocol</w:t>
      </w:r>
      <w:r w:rsidR="0005075C">
        <w:rPr>
          <w:rStyle w:val="huge"/>
          <w:bCs/>
          <w:sz w:val="24"/>
          <w:szCs w:val="24"/>
        </w:rPr>
        <w:t xml:space="preserve"> is produced</w:t>
      </w:r>
      <w:r w:rsidRPr="00F937F1">
        <w:rPr>
          <w:rStyle w:val="huge"/>
          <w:bCs/>
          <w:sz w:val="24"/>
          <w:szCs w:val="24"/>
        </w:rPr>
        <w:t xml:space="preserve"> </w:t>
      </w:r>
      <w:r w:rsidR="0005075C">
        <w:rPr>
          <w:rStyle w:val="huge"/>
          <w:bCs/>
          <w:sz w:val="24"/>
          <w:szCs w:val="24"/>
        </w:rPr>
        <w:t>prior to st</w:t>
      </w:r>
      <w:r w:rsidRPr="00F937F1">
        <w:rPr>
          <w:rStyle w:val="huge"/>
          <w:bCs/>
          <w:sz w:val="24"/>
          <w:szCs w:val="24"/>
        </w:rPr>
        <w:t>art</w:t>
      </w:r>
      <w:r w:rsidR="0005075C">
        <w:rPr>
          <w:rStyle w:val="huge"/>
          <w:bCs/>
          <w:sz w:val="24"/>
          <w:szCs w:val="24"/>
        </w:rPr>
        <w:t>ing</w:t>
      </w:r>
      <w:r w:rsidRPr="00F937F1">
        <w:rPr>
          <w:rStyle w:val="huge"/>
          <w:bCs/>
          <w:sz w:val="24"/>
          <w:szCs w:val="24"/>
        </w:rPr>
        <w:t xml:space="preserve"> statistical analysis.</w:t>
      </w:r>
    </w:p>
    <w:p w14:paraId="64EB466C" w14:textId="31EA82B3" w:rsidR="00280F0B" w:rsidRPr="00C832E2" w:rsidRDefault="00280F0B" w:rsidP="00280F0B">
      <w:pPr>
        <w:autoSpaceDE w:val="0"/>
        <w:autoSpaceDN w:val="0"/>
        <w:adjustRightInd w:val="0"/>
        <w:spacing w:after="0" w:line="480" w:lineRule="auto"/>
        <w:jc w:val="both"/>
        <w:rPr>
          <w:b/>
          <w:bCs/>
          <w:sz w:val="24"/>
          <w:szCs w:val="24"/>
        </w:rPr>
      </w:pPr>
      <w:r>
        <w:rPr>
          <w:b/>
          <w:bCs/>
          <w:sz w:val="24"/>
          <w:szCs w:val="24"/>
        </w:rPr>
        <w:t xml:space="preserve">Results from previous studies </w:t>
      </w:r>
    </w:p>
    <w:p w14:paraId="03F0D60E" w14:textId="77777777" w:rsidR="00C87906" w:rsidRDefault="00464DB4" w:rsidP="00280F0B">
      <w:pPr>
        <w:autoSpaceDE w:val="0"/>
        <w:autoSpaceDN w:val="0"/>
        <w:adjustRightInd w:val="0"/>
        <w:spacing w:after="0" w:line="480" w:lineRule="auto"/>
        <w:jc w:val="both"/>
        <w:rPr>
          <w:sz w:val="24"/>
          <w:szCs w:val="24"/>
        </w:rPr>
      </w:pPr>
      <w:r>
        <w:rPr>
          <w:sz w:val="24"/>
          <w:szCs w:val="24"/>
        </w:rPr>
        <w:t xml:space="preserve">A review study of prognostic factors in patients with MG after </w:t>
      </w:r>
      <w:proofErr w:type="spellStart"/>
      <w:r>
        <w:rPr>
          <w:sz w:val="24"/>
          <w:szCs w:val="24"/>
        </w:rPr>
        <w:t>thymectomy</w:t>
      </w:r>
      <w:proofErr w:type="spellEnd"/>
      <w:r>
        <w:rPr>
          <w:sz w:val="24"/>
          <w:szCs w:val="24"/>
        </w:rPr>
        <w:t xml:space="preserve"> by Mao et al highlighted the different markers that influence outcome [7].</w:t>
      </w:r>
      <w:r w:rsidR="00C87906">
        <w:rPr>
          <w:sz w:val="24"/>
          <w:szCs w:val="24"/>
        </w:rPr>
        <w:t xml:space="preserve"> </w:t>
      </w:r>
      <w:r w:rsidR="00C87906" w:rsidRPr="00C87906">
        <w:rPr>
          <w:sz w:val="24"/>
          <w:szCs w:val="24"/>
        </w:rPr>
        <w:t xml:space="preserve">The review included 15 </w:t>
      </w:r>
      <w:proofErr w:type="gramStart"/>
      <w:r w:rsidR="00C87906" w:rsidRPr="00C87906">
        <w:rPr>
          <w:sz w:val="24"/>
          <w:szCs w:val="24"/>
        </w:rPr>
        <w:t>studies,</w:t>
      </w:r>
      <w:r w:rsidR="00C87906">
        <w:rPr>
          <w:sz w:val="24"/>
          <w:szCs w:val="24"/>
        </w:rPr>
        <w:t xml:space="preserve"> that</w:t>
      </w:r>
      <w:proofErr w:type="gramEnd"/>
      <w:r w:rsidR="00C87906">
        <w:rPr>
          <w:sz w:val="24"/>
          <w:szCs w:val="24"/>
        </w:rPr>
        <w:t xml:space="preserve"> used</w:t>
      </w:r>
      <w:r w:rsidR="00C87906" w:rsidRPr="00C87906">
        <w:rPr>
          <w:sz w:val="24"/>
          <w:szCs w:val="24"/>
        </w:rPr>
        <w:t xml:space="preserve"> Cox proportional-hazard modelling to determine the time to remission and report hazard ratios. Three studies used the less appropriate ‘logistic regression’, which focuses only on the occurrence (or not) of the event, regardless of time, and is expressed as an odds ratio. Th</w:t>
      </w:r>
      <w:r w:rsidR="00C87906">
        <w:rPr>
          <w:sz w:val="24"/>
          <w:szCs w:val="24"/>
        </w:rPr>
        <w:t>is review comments that the</w:t>
      </w:r>
      <w:r w:rsidR="00C87906" w:rsidRPr="00C87906">
        <w:rPr>
          <w:sz w:val="24"/>
          <w:szCs w:val="24"/>
        </w:rPr>
        <w:t xml:space="preserve"> statistical quality and presentation of methods and results were suboptimal in many studies</w:t>
      </w:r>
      <w:r w:rsidR="00C87906">
        <w:rPr>
          <w:sz w:val="24"/>
          <w:szCs w:val="24"/>
        </w:rPr>
        <w:t xml:space="preserve"> [7]</w:t>
      </w:r>
      <w:r w:rsidR="00C87906" w:rsidRPr="00C87906">
        <w:rPr>
          <w:sz w:val="24"/>
          <w:szCs w:val="24"/>
        </w:rPr>
        <w:t>.</w:t>
      </w:r>
      <w:r w:rsidR="00C87906">
        <w:rPr>
          <w:sz w:val="24"/>
          <w:szCs w:val="24"/>
        </w:rPr>
        <w:t xml:space="preserve"> Nevertheless, y</w:t>
      </w:r>
      <w:r w:rsidRPr="00C87906">
        <w:rPr>
          <w:sz w:val="24"/>
          <w:szCs w:val="24"/>
        </w:rPr>
        <w:t>oung</w:t>
      </w:r>
      <w:r>
        <w:rPr>
          <w:sz w:val="24"/>
          <w:szCs w:val="24"/>
        </w:rPr>
        <w:t xml:space="preserve"> a</w:t>
      </w:r>
      <w:r w:rsidR="00F149A6">
        <w:rPr>
          <w:sz w:val="24"/>
          <w:szCs w:val="24"/>
        </w:rPr>
        <w:t>ge</w:t>
      </w:r>
      <w:r>
        <w:rPr>
          <w:sz w:val="24"/>
          <w:szCs w:val="24"/>
        </w:rPr>
        <w:t xml:space="preserve"> at disease onset, mild preoperative disease severity, short duration of symptoms, short time from diagnosis to operation, steroid use before surgery,</w:t>
      </w:r>
      <w:r w:rsidR="00F149A6">
        <w:rPr>
          <w:sz w:val="24"/>
          <w:szCs w:val="24"/>
        </w:rPr>
        <w:t xml:space="preserve"> and</w:t>
      </w:r>
      <w:r>
        <w:rPr>
          <w:sz w:val="24"/>
          <w:szCs w:val="24"/>
        </w:rPr>
        <w:t xml:space="preserve"> thymus histopathology</w:t>
      </w:r>
      <w:r w:rsidR="00F149A6">
        <w:rPr>
          <w:sz w:val="24"/>
          <w:szCs w:val="24"/>
        </w:rPr>
        <w:t xml:space="preserve"> were the main independent predictors of outcome. </w:t>
      </w:r>
    </w:p>
    <w:p w14:paraId="521B9AE5" w14:textId="4508E5B7" w:rsidR="0014404A" w:rsidRDefault="00F149A6" w:rsidP="00280F0B">
      <w:pPr>
        <w:autoSpaceDE w:val="0"/>
        <w:autoSpaceDN w:val="0"/>
        <w:adjustRightInd w:val="0"/>
        <w:spacing w:after="0" w:line="480" w:lineRule="auto"/>
        <w:jc w:val="both"/>
        <w:rPr>
          <w:sz w:val="24"/>
          <w:szCs w:val="24"/>
        </w:rPr>
      </w:pPr>
      <w:r>
        <w:rPr>
          <w:sz w:val="24"/>
          <w:szCs w:val="24"/>
        </w:rPr>
        <w:t xml:space="preserve">A more recent review of the effectiveness of </w:t>
      </w:r>
      <w:proofErr w:type="spellStart"/>
      <w:r>
        <w:rPr>
          <w:sz w:val="24"/>
          <w:szCs w:val="24"/>
        </w:rPr>
        <w:t>thymectomy</w:t>
      </w:r>
      <w:proofErr w:type="spellEnd"/>
      <w:r>
        <w:rPr>
          <w:sz w:val="24"/>
          <w:szCs w:val="24"/>
        </w:rPr>
        <w:t xml:space="preserve"> in juvenile MG identified that </w:t>
      </w:r>
      <w:proofErr w:type="spellStart"/>
      <w:r>
        <w:rPr>
          <w:sz w:val="24"/>
          <w:szCs w:val="24"/>
        </w:rPr>
        <w:t>thoracoscopic</w:t>
      </w:r>
      <w:proofErr w:type="spellEnd"/>
      <w:r>
        <w:rPr>
          <w:sz w:val="24"/>
          <w:szCs w:val="24"/>
        </w:rPr>
        <w:t xml:space="preserve"> approaches, early intervention, ACRA positivity, </w:t>
      </w:r>
      <w:proofErr w:type="spellStart"/>
      <w:r>
        <w:rPr>
          <w:sz w:val="24"/>
          <w:szCs w:val="24"/>
        </w:rPr>
        <w:t>thymic</w:t>
      </w:r>
      <w:proofErr w:type="spellEnd"/>
      <w:r>
        <w:rPr>
          <w:sz w:val="24"/>
          <w:szCs w:val="24"/>
        </w:rPr>
        <w:t xml:space="preserve"> hyperplasia and more </w:t>
      </w:r>
      <w:r>
        <w:rPr>
          <w:sz w:val="24"/>
          <w:szCs w:val="24"/>
        </w:rPr>
        <w:lastRenderedPageBreak/>
        <w:t>severe disease may be associated with better outcomes</w:t>
      </w:r>
      <w:r w:rsidR="0014404A">
        <w:rPr>
          <w:sz w:val="24"/>
          <w:szCs w:val="24"/>
        </w:rPr>
        <w:t xml:space="preserve">, measured as percentage of patients improved after </w:t>
      </w:r>
      <w:proofErr w:type="spellStart"/>
      <w:r w:rsidR="0014404A">
        <w:rPr>
          <w:sz w:val="24"/>
          <w:szCs w:val="24"/>
        </w:rPr>
        <w:t>thymectomy</w:t>
      </w:r>
      <w:proofErr w:type="spellEnd"/>
      <w:r>
        <w:rPr>
          <w:sz w:val="24"/>
          <w:szCs w:val="24"/>
        </w:rPr>
        <w:t xml:space="preserve"> [6].</w:t>
      </w:r>
      <w:r w:rsidR="00412B5A">
        <w:rPr>
          <w:sz w:val="24"/>
          <w:szCs w:val="24"/>
        </w:rPr>
        <w:t xml:space="preserve"> </w:t>
      </w:r>
    </w:p>
    <w:p w14:paraId="1FFAD661" w14:textId="3F87DA04" w:rsidR="00280F0B" w:rsidRDefault="00412B5A" w:rsidP="00280F0B">
      <w:pPr>
        <w:autoSpaceDE w:val="0"/>
        <w:autoSpaceDN w:val="0"/>
        <w:adjustRightInd w:val="0"/>
        <w:spacing w:after="0" w:line="480" w:lineRule="auto"/>
        <w:jc w:val="both"/>
        <w:rPr>
          <w:sz w:val="24"/>
          <w:szCs w:val="24"/>
        </w:rPr>
      </w:pPr>
      <w:r w:rsidRPr="0014404A">
        <w:rPr>
          <w:sz w:val="24"/>
          <w:szCs w:val="24"/>
        </w:rPr>
        <w:t>Yu et al retrospectively studied 297 patients</w:t>
      </w:r>
      <w:r w:rsidR="0014404A" w:rsidRPr="0014404A">
        <w:rPr>
          <w:sz w:val="24"/>
          <w:szCs w:val="24"/>
        </w:rPr>
        <w:t xml:space="preserve">; the study used </w:t>
      </w:r>
      <w:proofErr w:type="gramStart"/>
      <w:r w:rsidR="0014404A" w:rsidRPr="0014404A">
        <w:rPr>
          <w:sz w:val="24"/>
          <w:szCs w:val="24"/>
        </w:rPr>
        <w:t xml:space="preserve">a </w:t>
      </w:r>
      <w:r w:rsidRPr="0014404A">
        <w:rPr>
          <w:sz w:val="24"/>
          <w:szCs w:val="24"/>
        </w:rPr>
        <w:t xml:space="preserve"> </w:t>
      </w:r>
      <w:r w:rsidR="0014404A" w:rsidRPr="0014404A">
        <w:rPr>
          <w:sz w:val="24"/>
          <w:szCs w:val="24"/>
        </w:rPr>
        <w:t>multivariate</w:t>
      </w:r>
      <w:proofErr w:type="gramEnd"/>
      <w:r w:rsidR="0014404A" w:rsidRPr="0014404A">
        <w:rPr>
          <w:sz w:val="24"/>
          <w:szCs w:val="24"/>
        </w:rPr>
        <w:t xml:space="preserve"> model analysis which revealed that the generalized type of MG was an independent factor for not achieving CSR (OR = 2.088, 95% CI 1.339–3.256, P = 0.001).</w:t>
      </w:r>
      <w:r w:rsidRPr="002B79EB">
        <w:rPr>
          <w:sz w:val="24"/>
          <w:szCs w:val="24"/>
        </w:rPr>
        <w:t xml:space="preserve"> </w:t>
      </w:r>
      <w:r w:rsidR="0014404A" w:rsidRPr="002B79EB">
        <w:rPr>
          <w:sz w:val="24"/>
          <w:szCs w:val="24"/>
        </w:rPr>
        <w:t xml:space="preserve">The </w:t>
      </w:r>
      <w:r w:rsidR="002B79EB" w:rsidRPr="002B79EB">
        <w:rPr>
          <w:sz w:val="24"/>
          <w:szCs w:val="24"/>
        </w:rPr>
        <w:t>favourable</w:t>
      </w:r>
      <w:r w:rsidR="0014404A" w:rsidRPr="002B79EB">
        <w:rPr>
          <w:sz w:val="24"/>
          <w:szCs w:val="24"/>
        </w:rPr>
        <w:t xml:space="preserve"> predictors for clinical remission were non-</w:t>
      </w:r>
      <w:proofErr w:type="spellStart"/>
      <w:r w:rsidR="0014404A" w:rsidRPr="002B79EB">
        <w:rPr>
          <w:sz w:val="24"/>
          <w:szCs w:val="24"/>
        </w:rPr>
        <w:t>thymoma</w:t>
      </w:r>
      <w:proofErr w:type="spellEnd"/>
      <w:r w:rsidR="0014404A" w:rsidRPr="002B79EB">
        <w:rPr>
          <w:sz w:val="24"/>
          <w:szCs w:val="24"/>
        </w:rPr>
        <w:t>, ocular type of MG, and absence of concomitant disorders (</w:t>
      </w:r>
      <w:r w:rsidR="009D0012">
        <w:rPr>
          <w:sz w:val="24"/>
          <w:szCs w:val="24"/>
        </w:rPr>
        <w:t>p</w:t>
      </w:r>
      <w:r w:rsidR="0014404A" w:rsidRPr="002B79EB">
        <w:rPr>
          <w:sz w:val="24"/>
          <w:szCs w:val="24"/>
        </w:rPr>
        <w:t xml:space="preserve"> 0.019, 0.004, and 0.022, respectively</w:t>
      </w:r>
      <w:proofErr w:type="gramStart"/>
      <w:r w:rsidR="002B79EB" w:rsidRPr="002B79EB">
        <w:rPr>
          <w:sz w:val="24"/>
          <w:szCs w:val="24"/>
        </w:rPr>
        <w:t xml:space="preserve">) </w:t>
      </w:r>
      <w:r w:rsidRPr="002B79EB">
        <w:rPr>
          <w:sz w:val="24"/>
          <w:szCs w:val="24"/>
        </w:rPr>
        <w:t xml:space="preserve"> [</w:t>
      </w:r>
      <w:proofErr w:type="gramEnd"/>
      <w:r w:rsidRPr="002B79EB">
        <w:rPr>
          <w:sz w:val="24"/>
          <w:szCs w:val="24"/>
        </w:rPr>
        <w:t>8].</w:t>
      </w:r>
      <w:r>
        <w:rPr>
          <w:sz w:val="24"/>
          <w:szCs w:val="24"/>
        </w:rPr>
        <w:t xml:space="preserve"> </w:t>
      </w:r>
    </w:p>
    <w:p w14:paraId="358BE119" w14:textId="77777777" w:rsidR="007C1FDE" w:rsidRDefault="00997DB7" w:rsidP="00280F0B">
      <w:pPr>
        <w:autoSpaceDE w:val="0"/>
        <w:autoSpaceDN w:val="0"/>
        <w:adjustRightInd w:val="0"/>
        <w:spacing w:after="0" w:line="480" w:lineRule="auto"/>
        <w:jc w:val="both"/>
        <w:rPr>
          <w:sz w:val="24"/>
          <w:szCs w:val="24"/>
        </w:rPr>
      </w:pPr>
      <w:r>
        <w:rPr>
          <w:sz w:val="24"/>
          <w:szCs w:val="24"/>
        </w:rPr>
        <w:t xml:space="preserve">A multicentre study from Spain showed that </w:t>
      </w:r>
      <w:proofErr w:type="spellStart"/>
      <w:r>
        <w:rPr>
          <w:sz w:val="24"/>
          <w:szCs w:val="24"/>
        </w:rPr>
        <w:t>thymoma</w:t>
      </w:r>
      <w:proofErr w:type="spellEnd"/>
      <w:r>
        <w:rPr>
          <w:sz w:val="24"/>
          <w:szCs w:val="24"/>
        </w:rPr>
        <w:t xml:space="preserve">-associated MG carries worse </w:t>
      </w:r>
      <w:proofErr w:type="gramStart"/>
      <w:r>
        <w:rPr>
          <w:sz w:val="24"/>
          <w:szCs w:val="24"/>
        </w:rPr>
        <w:t>prognosis</w:t>
      </w:r>
      <w:r w:rsidR="00DE28B4">
        <w:rPr>
          <w:sz w:val="24"/>
          <w:szCs w:val="24"/>
        </w:rPr>
        <w:t xml:space="preserve"> </w:t>
      </w:r>
      <w:r>
        <w:rPr>
          <w:sz w:val="24"/>
          <w:szCs w:val="24"/>
        </w:rPr>
        <w:t xml:space="preserve"> </w:t>
      </w:r>
      <w:r w:rsidR="00DE28B4" w:rsidRPr="00DE28B4">
        <w:rPr>
          <w:sz w:val="24"/>
          <w:szCs w:val="24"/>
        </w:rPr>
        <w:t>(</w:t>
      </w:r>
      <w:proofErr w:type="gramEnd"/>
      <w:r w:rsidR="00DE28B4" w:rsidRPr="00DE28B4">
        <w:rPr>
          <w:sz w:val="24"/>
          <w:szCs w:val="24"/>
        </w:rPr>
        <w:t>OR: 1.6, 95% CI: 1.15–2.21, p = 0.005)</w:t>
      </w:r>
      <w:r w:rsidR="00DE28B4">
        <w:rPr>
          <w:sz w:val="24"/>
          <w:szCs w:val="24"/>
        </w:rPr>
        <w:t xml:space="preserve"> </w:t>
      </w:r>
      <w:r>
        <w:rPr>
          <w:sz w:val="24"/>
          <w:szCs w:val="24"/>
        </w:rPr>
        <w:t xml:space="preserve">[2]. An Austrian study by </w:t>
      </w:r>
      <w:proofErr w:type="spellStart"/>
      <w:r>
        <w:rPr>
          <w:sz w:val="24"/>
          <w:szCs w:val="24"/>
        </w:rPr>
        <w:t>Rath</w:t>
      </w:r>
      <w:proofErr w:type="spellEnd"/>
      <w:r>
        <w:rPr>
          <w:sz w:val="24"/>
          <w:szCs w:val="24"/>
        </w:rPr>
        <w:t xml:space="preserve"> et al showed </w:t>
      </w:r>
      <w:r w:rsidRPr="00997DB7">
        <w:rPr>
          <w:sz w:val="24"/>
          <w:szCs w:val="24"/>
        </w:rPr>
        <w:t xml:space="preserve">that </w:t>
      </w:r>
      <w:r>
        <w:rPr>
          <w:sz w:val="24"/>
          <w:szCs w:val="24"/>
        </w:rPr>
        <w:t>s</w:t>
      </w:r>
      <w:r w:rsidRPr="00997DB7">
        <w:rPr>
          <w:sz w:val="24"/>
          <w:szCs w:val="24"/>
        </w:rPr>
        <w:t xml:space="preserve">ustained long-term clinical response of MG patients after </w:t>
      </w:r>
      <w:proofErr w:type="spellStart"/>
      <w:r w:rsidRPr="00997DB7">
        <w:rPr>
          <w:sz w:val="24"/>
          <w:szCs w:val="24"/>
        </w:rPr>
        <w:t>thymectomy</w:t>
      </w:r>
      <w:proofErr w:type="spellEnd"/>
      <w:r w:rsidRPr="00997DB7">
        <w:rPr>
          <w:sz w:val="24"/>
          <w:szCs w:val="24"/>
        </w:rPr>
        <w:t xml:space="preserve"> is significantly lower than the initial response rates would suggest</w:t>
      </w:r>
      <w:r>
        <w:t xml:space="preserve">; the study </w:t>
      </w:r>
      <w:r>
        <w:rPr>
          <w:sz w:val="24"/>
          <w:szCs w:val="24"/>
        </w:rPr>
        <w:t xml:space="preserve">failed to demonstrate any clinical factor to be associated with a worse clinical outcome, but suggested that a relative decline of ACRA titres after </w:t>
      </w:r>
      <w:proofErr w:type="spellStart"/>
      <w:r>
        <w:rPr>
          <w:sz w:val="24"/>
          <w:szCs w:val="24"/>
        </w:rPr>
        <w:t>thymectomy</w:t>
      </w:r>
      <w:proofErr w:type="spellEnd"/>
      <w:r>
        <w:rPr>
          <w:sz w:val="24"/>
          <w:szCs w:val="24"/>
        </w:rPr>
        <w:t xml:space="preserve"> might be a promising prognostic factor</w:t>
      </w:r>
      <w:r w:rsidR="009D0012">
        <w:rPr>
          <w:sz w:val="24"/>
          <w:szCs w:val="24"/>
        </w:rPr>
        <w:t xml:space="preserve"> (p 0.03)</w:t>
      </w:r>
      <w:r>
        <w:rPr>
          <w:sz w:val="24"/>
          <w:szCs w:val="24"/>
        </w:rPr>
        <w:t xml:space="preserve"> [9].</w:t>
      </w:r>
      <w:r w:rsidR="00A271C4">
        <w:rPr>
          <w:sz w:val="24"/>
          <w:szCs w:val="24"/>
        </w:rPr>
        <w:t xml:space="preserve"> A study from China found that rapid improvement of muscle weakness after </w:t>
      </w:r>
      <w:proofErr w:type="spellStart"/>
      <w:r w:rsidR="00A271C4">
        <w:rPr>
          <w:sz w:val="24"/>
          <w:szCs w:val="24"/>
        </w:rPr>
        <w:t>thymectomy</w:t>
      </w:r>
      <w:proofErr w:type="spellEnd"/>
      <w:r w:rsidR="00A271C4">
        <w:rPr>
          <w:sz w:val="24"/>
          <w:szCs w:val="24"/>
        </w:rPr>
        <w:t xml:space="preserve"> is associated with good long term outcome in patients with ocular MG</w:t>
      </w:r>
      <w:r w:rsidR="009D0012">
        <w:t xml:space="preserve"> (odds ratio 16.34, 95% confidence interval 3.58–74.60, P &lt; 0.001)</w:t>
      </w:r>
      <w:r w:rsidR="00A271C4">
        <w:rPr>
          <w:sz w:val="24"/>
          <w:szCs w:val="24"/>
        </w:rPr>
        <w:t xml:space="preserve"> [12]. Another study in patients with ocular MG found that </w:t>
      </w:r>
      <w:r w:rsidR="00A271C4" w:rsidRPr="00A271C4">
        <w:rPr>
          <w:sz w:val="24"/>
          <w:szCs w:val="24"/>
        </w:rPr>
        <w:t xml:space="preserve">the estimated cumulative probability of </w:t>
      </w:r>
      <w:r w:rsidR="00A271C4">
        <w:rPr>
          <w:sz w:val="24"/>
          <w:szCs w:val="24"/>
        </w:rPr>
        <w:t>complete stable remission</w:t>
      </w:r>
      <w:r w:rsidR="00A271C4" w:rsidRPr="00A271C4">
        <w:rPr>
          <w:sz w:val="24"/>
          <w:szCs w:val="24"/>
        </w:rPr>
        <w:t xml:space="preserve"> in the whole cohort was 41.8</w:t>
      </w:r>
      <w:proofErr w:type="gramStart"/>
      <w:r w:rsidR="00A271C4" w:rsidRPr="00A271C4">
        <w:rPr>
          <w:sz w:val="24"/>
          <w:szCs w:val="24"/>
        </w:rPr>
        <w:t>%  5</w:t>
      </w:r>
      <w:proofErr w:type="gramEnd"/>
      <w:r w:rsidR="00A271C4" w:rsidRPr="00A271C4">
        <w:rPr>
          <w:sz w:val="24"/>
          <w:szCs w:val="24"/>
        </w:rPr>
        <w:t xml:space="preserve"> years after surgery</w:t>
      </w:r>
      <w:r w:rsidR="009D0012">
        <w:rPr>
          <w:sz w:val="24"/>
          <w:szCs w:val="24"/>
        </w:rPr>
        <w:t xml:space="preserve"> (95% CI, 28.6-58.2%)</w:t>
      </w:r>
      <w:r w:rsidR="009D0012">
        <w:t xml:space="preserve">. </w:t>
      </w:r>
      <w:r w:rsidR="009D0012" w:rsidRPr="007C1FDE">
        <w:rPr>
          <w:sz w:val="24"/>
          <w:szCs w:val="24"/>
        </w:rPr>
        <w:t xml:space="preserve">Age at onset of 40 years or younger (P=0.00016), female sex (P=0.069), and </w:t>
      </w:r>
      <w:proofErr w:type="spellStart"/>
      <w:r w:rsidR="009D0012" w:rsidRPr="007C1FDE">
        <w:rPr>
          <w:sz w:val="24"/>
          <w:szCs w:val="24"/>
        </w:rPr>
        <w:t>thymic</w:t>
      </w:r>
      <w:proofErr w:type="spellEnd"/>
      <w:r w:rsidR="009D0012" w:rsidRPr="007C1FDE">
        <w:rPr>
          <w:sz w:val="24"/>
          <w:szCs w:val="24"/>
        </w:rPr>
        <w:t xml:space="preserve"> hyperplasia (P=0.0061) were potential predictors under univariate analysis. However, only age at onset of 40 years or younger (HR: 4.117, 95% CI, 1.177–14.399, P=0.027) remained significant after multivariable analysis</w:t>
      </w:r>
      <w:r w:rsidR="007C1FDE" w:rsidRPr="007C1FDE">
        <w:rPr>
          <w:sz w:val="24"/>
          <w:szCs w:val="24"/>
        </w:rPr>
        <w:t xml:space="preserve"> [10].</w:t>
      </w:r>
    </w:p>
    <w:p w14:paraId="423881FC" w14:textId="63424834" w:rsidR="007C1FDE" w:rsidRDefault="005025B6" w:rsidP="007C1FDE">
      <w:pPr>
        <w:autoSpaceDE w:val="0"/>
        <w:autoSpaceDN w:val="0"/>
        <w:adjustRightInd w:val="0"/>
        <w:spacing w:after="0" w:line="480" w:lineRule="auto"/>
        <w:jc w:val="both"/>
        <w:rPr>
          <w:sz w:val="24"/>
          <w:szCs w:val="24"/>
        </w:rPr>
      </w:pPr>
      <w:r>
        <w:rPr>
          <w:sz w:val="24"/>
          <w:szCs w:val="24"/>
        </w:rPr>
        <w:t>Similar results were found in another study that used a multivariate Cox proportional hazards model analysis and showed that the chance of complete stable remission was increased when age was below 40</w:t>
      </w:r>
      <w:r w:rsidR="007C1FDE">
        <w:rPr>
          <w:sz w:val="24"/>
          <w:szCs w:val="24"/>
        </w:rPr>
        <w:t xml:space="preserve"> </w:t>
      </w:r>
      <w:r w:rsidR="007C1FDE" w:rsidRPr="007C1FDE">
        <w:rPr>
          <w:sz w:val="24"/>
          <w:szCs w:val="24"/>
        </w:rPr>
        <w:t>(OR: 2.623, 95% CI: 1.150–5.983, P=0.022),</w:t>
      </w:r>
      <w:r w:rsidR="007C1FDE">
        <w:rPr>
          <w:sz w:val="24"/>
          <w:szCs w:val="24"/>
        </w:rPr>
        <w:t xml:space="preserve"> in</w:t>
      </w:r>
      <w:r w:rsidR="007C1FDE" w:rsidRPr="007C1FDE">
        <w:rPr>
          <w:sz w:val="24"/>
          <w:szCs w:val="24"/>
        </w:rPr>
        <w:t xml:space="preserve"> non-</w:t>
      </w:r>
      <w:proofErr w:type="spellStart"/>
      <w:r w:rsidR="007C1FDE" w:rsidRPr="007C1FDE">
        <w:rPr>
          <w:sz w:val="24"/>
          <w:szCs w:val="24"/>
        </w:rPr>
        <w:t>thymomatous</w:t>
      </w:r>
      <w:proofErr w:type="spellEnd"/>
      <w:r w:rsidR="007C1FDE" w:rsidRPr="007C1FDE">
        <w:rPr>
          <w:sz w:val="24"/>
          <w:szCs w:val="24"/>
        </w:rPr>
        <w:t xml:space="preserve"> MG (OR: </w:t>
      </w:r>
      <w:r w:rsidR="007C1FDE" w:rsidRPr="007C1FDE">
        <w:rPr>
          <w:sz w:val="24"/>
          <w:szCs w:val="24"/>
        </w:rPr>
        <w:lastRenderedPageBreak/>
        <w:t>1.078, 95% CI: 1.101–3.316, P=0.021) and</w:t>
      </w:r>
      <w:r w:rsidR="007C1FDE">
        <w:rPr>
          <w:sz w:val="24"/>
          <w:szCs w:val="24"/>
        </w:rPr>
        <w:t xml:space="preserve"> with</w:t>
      </w:r>
      <w:r w:rsidR="007C1FDE" w:rsidRPr="007C1FDE">
        <w:rPr>
          <w:sz w:val="24"/>
          <w:szCs w:val="24"/>
        </w:rPr>
        <w:t xml:space="preserve"> </w:t>
      </w:r>
      <w:r w:rsidR="007C1FDE">
        <w:rPr>
          <w:sz w:val="24"/>
          <w:szCs w:val="24"/>
        </w:rPr>
        <w:t xml:space="preserve">milder disease as per </w:t>
      </w:r>
      <w:r w:rsidR="007C1FDE" w:rsidRPr="007C1FDE">
        <w:rPr>
          <w:sz w:val="24"/>
          <w:szCs w:val="24"/>
        </w:rPr>
        <w:t xml:space="preserve">MGFA clinical </w:t>
      </w:r>
      <w:r w:rsidR="007C1FDE">
        <w:rPr>
          <w:sz w:val="24"/>
          <w:szCs w:val="24"/>
        </w:rPr>
        <w:t>C</w:t>
      </w:r>
      <w:r w:rsidR="007C1FDE" w:rsidRPr="007C1FDE">
        <w:rPr>
          <w:sz w:val="24"/>
          <w:szCs w:val="24"/>
        </w:rPr>
        <w:t>lassification (OR: 2.024, 95%:1.164–3.523, P=0.013)</w:t>
      </w:r>
      <w:r w:rsidR="007C1FDE">
        <w:rPr>
          <w:sz w:val="24"/>
          <w:szCs w:val="24"/>
        </w:rPr>
        <w:t xml:space="preserve"> [13].</w:t>
      </w:r>
    </w:p>
    <w:p w14:paraId="28E71A4C" w14:textId="4D0D3952" w:rsidR="00A271C4" w:rsidRDefault="00A271C4" w:rsidP="00280F0B">
      <w:pPr>
        <w:autoSpaceDE w:val="0"/>
        <w:autoSpaceDN w:val="0"/>
        <w:adjustRightInd w:val="0"/>
        <w:spacing w:after="0" w:line="480" w:lineRule="auto"/>
        <w:jc w:val="both"/>
        <w:rPr>
          <w:sz w:val="24"/>
          <w:szCs w:val="24"/>
        </w:rPr>
      </w:pPr>
      <w:r>
        <w:rPr>
          <w:sz w:val="24"/>
          <w:szCs w:val="24"/>
        </w:rPr>
        <w:t>A study from Finland demonstrated that patients with generalised MG and comorbidities have a worse prognosis compared to patients with generalised MG only</w:t>
      </w:r>
      <w:r w:rsidR="0038313E">
        <w:rPr>
          <w:sz w:val="24"/>
          <w:szCs w:val="24"/>
        </w:rPr>
        <w:t xml:space="preserve"> </w:t>
      </w:r>
      <w:r w:rsidR="0038313E">
        <w:t>(26.7% vs 8.3%, p = 0.004)</w:t>
      </w:r>
      <w:r>
        <w:rPr>
          <w:sz w:val="24"/>
          <w:szCs w:val="24"/>
        </w:rPr>
        <w:t xml:space="preserve"> [1</w:t>
      </w:r>
      <w:r w:rsidR="00AF07B8">
        <w:rPr>
          <w:sz w:val="24"/>
          <w:szCs w:val="24"/>
        </w:rPr>
        <w:t>4</w:t>
      </w:r>
      <w:r>
        <w:rPr>
          <w:sz w:val="24"/>
          <w:szCs w:val="24"/>
        </w:rPr>
        <w:t>].</w:t>
      </w:r>
      <w:r w:rsidR="009064BA">
        <w:rPr>
          <w:sz w:val="24"/>
          <w:szCs w:val="24"/>
        </w:rPr>
        <w:t xml:space="preserve"> </w:t>
      </w:r>
    </w:p>
    <w:p w14:paraId="55877FAB" w14:textId="2475F12A" w:rsidR="00E305B7" w:rsidRDefault="00EA5DAD" w:rsidP="00280F0B">
      <w:pPr>
        <w:autoSpaceDE w:val="0"/>
        <w:autoSpaceDN w:val="0"/>
        <w:adjustRightInd w:val="0"/>
        <w:spacing w:after="0" w:line="480" w:lineRule="auto"/>
        <w:jc w:val="both"/>
        <w:rPr>
          <w:sz w:val="24"/>
          <w:szCs w:val="24"/>
        </w:rPr>
      </w:pPr>
      <w:r>
        <w:rPr>
          <w:sz w:val="24"/>
          <w:szCs w:val="24"/>
        </w:rPr>
        <w:t>Studies f</w:t>
      </w:r>
      <w:r w:rsidR="003876C8">
        <w:rPr>
          <w:sz w:val="24"/>
          <w:szCs w:val="24"/>
        </w:rPr>
        <w:t xml:space="preserve">ocusing on </w:t>
      </w:r>
      <w:proofErr w:type="spellStart"/>
      <w:r w:rsidR="003876C8">
        <w:rPr>
          <w:sz w:val="24"/>
          <w:szCs w:val="24"/>
        </w:rPr>
        <w:t>thymoma</w:t>
      </w:r>
      <w:proofErr w:type="spellEnd"/>
      <w:r w:rsidR="003876C8">
        <w:rPr>
          <w:sz w:val="24"/>
          <w:szCs w:val="24"/>
        </w:rPr>
        <w:t xml:space="preserve"> patients found that </w:t>
      </w:r>
      <w:r>
        <w:rPr>
          <w:sz w:val="24"/>
          <w:szCs w:val="24"/>
        </w:rPr>
        <w:t>mild symptoms before surgery</w:t>
      </w:r>
      <w:r w:rsidR="0000074F">
        <w:rPr>
          <w:sz w:val="24"/>
          <w:szCs w:val="24"/>
        </w:rPr>
        <w:t xml:space="preserve"> (HR </w:t>
      </w:r>
      <w:r w:rsidR="0000074F">
        <w:t>0.294 (95% CI 0.091–0.945), P 0.040)</w:t>
      </w:r>
      <w:r w:rsidR="003876C8">
        <w:rPr>
          <w:sz w:val="24"/>
          <w:szCs w:val="24"/>
        </w:rPr>
        <w:t xml:space="preserve"> were independent predictors </w:t>
      </w:r>
      <w:r w:rsidR="005025B6">
        <w:rPr>
          <w:sz w:val="24"/>
          <w:szCs w:val="24"/>
        </w:rPr>
        <w:t>of long -term good neurological remission</w:t>
      </w:r>
      <w:r w:rsidR="003876C8">
        <w:rPr>
          <w:sz w:val="24"/>
          <w:szCs w:val="24"/>
        </w:rPr>
        <w:t xml:space="preserve"> [</w:t>
      </w:r>
      <w:r w:rsidR="005025B6">
        <w:rPr>
          <w:sz w:val="24"/>
          <w:szCs w:val="24"/>
        </w:rPr>
        <w:t>15</w:t>
      </w:r>
      <w:r w:rsidR="00AF07B8">
        <w:rPr>
          <w:sz w:val="24"/>
          <w:szCs w:val="24"/>
        </w:rPr>
        <w:t>, 16</w:t>
      </w:r>
      <w:r w:rsidR="003876C8">
        <w:rPr>
          <w:sz w:val="24"/>
          <w:szCs w:val="24"/>
        </w:rPr>
        <w:t>]</w:t>
      </w:r>
      <w:r w:rsidR="005025B6">
        <w:rPr>
          <w:sz w:val="24"/>
          <w:szCs w:val="24"/>
        </w:rPr>
        <w:t>.</w:t>
      </w:r>
    </w:p>
    <w:p w14:paraId="63A642D6" w14:textId="77777777" w:rsidR="00280F0B" w:rsidRDefault="00280F0B" w:rsidP="00280F0B">
      <w:pPr>
        <w:spacing w:after="160" w:line="259" w:lineRule="auto"/>
      </w:pPr>
      <w:bookmarkStart w:id="2" w:name="_Hlk55640723"/>
    </w:p>
    <w:p w14:paraId="09FAC71C" w14:textId="77777777" w:rsidR="006C4800" w:rsidRDefault="006C4800" w:rsidP="00280F0B">
      <w:pPr>
        <w:spacing w:after="160" w:line="259" w:lineRule="auto"/>
      </w:pPr>
    </w:p>
    <w:p w14:paraId="62258B31" w14:textId="77777777" w:rsidR="006C4800" w:rsidRDefault="006C4800" w:rsidP="00280F0B">
      <w:pPr>
        <w:spacing w:after="160" w:line="259" w:lineRule="auto"/>
      </w:pPr>
    </w:p>
    <w:p w14:paraId="521585FE" w14:textId="77777777" w:rsidR="006C4800" w:rsidRDefault="006C4800" w:rsidP="00280F0B">
      <w:pPr>
        <w:spacing w:after="160" w:line="259" w:lineRule="auto"/>
      </w:pPr>
    </w:p>
    <w:bookmarkEnd w:id="2"/>
    <w:p w14:paraId="7C5EE6B4" w14:textId="77777777" w:rsidR="00280F0B" w:rsidRPr="000E7FE2" w:rsidRDefault="00280F0B" w:rsidP="00280F0B">
      <w:pPr>
        <w:spacing w:after="160" w:line="259" w:lineRule="auto"/>
      </w:pPr>
      <w:r>
        <w:rPr>
          <w:sz w:val="24"/>
          <w:szCs w:val="24"/>
        </w:rPr>
        <w:t>References</w:t>
      </w:r>
    </w:p>
    <w:p w14:paraId="2FB08350" w14:textId="1039E7E2" w:rsidR="00576249" w:rsidRDefault="007A6AA0" w:rsidP="007A6AA0">
      <w:pPr>
        <w:pStyle w:val="ListParagraph"/>
        <w:numPr>
          <w:ilvl w:val="0"/>
          <w:numId w:val="3"/>
        </w:numPr>
      </w:pPr>
      <w:proofErr w:type="spellStart"/>
      <w:r>
        <w:t>Gilhus</w:t>
      </w:r>
      <w:proofErr w:type="spellEnd"/>
      <w:r>
        <w:t xml:space="preserve"> NE, </w:t>
      </w:r>
      <w:proofErr w:type="spellStart"/>
      <w:r>
        <w:t>Verschuuren</w:t>
      </w:r>
      <w:proofErr w:type="spellEnd"/>
      <w:r>
        <w:t xml:space="preserve"> JJ. Myasthenia gravis: subgroup classification and therapeutic strategies. Lancet Neurol. 2015</w:t>
      </w:r>
      <w:proofErr w:type="gramStart"/>
      <w:r>
        <w:t>;14:1023</w:t>
      </w:r>
      <w:proofErr w:type="gramEnd"/>
      <w:r>
        <w:t xml:space="preserve">-1036. https://doi.org/10.1016/S1474-4422(15)00145-3 </w:t>
      </w:r>
    </w:p>
    <w:p w14:paraId="3DC566B6" w14:textId="4DF22232" w:rsidR="007A6AA0" w:rsidRPr="007A6AA0" w:rsidRDefault="007A6AA0" w:rsidP="007A6AA0">
      <w:pPr>
        <w:pStyle w:val="ListParagraph"/>
        <w:numPr>
          <w:ilvl w:val="0"/>
          <w:numId w:val="3"/>
        </w:numPr>
      </w:pPr>
      <w:r>
        <w:t xml:space="preserve">Alvarez-Velasco R, et al. Clinical characteristics and outcomes of </w:t>
      </w:r>
      <w:proofErr w:type="spellStart"/>
      <w:r>
        <w:t>thymoma</w:t>
      </w:r>
      <w:proofErr w:type="spellEnd"/>
      <w:r>
        <w:t xml:space="preserve">-associated MG. </w:t>
      </w:r>
      <w:proofErr w:type="spellStart"/>
      <w:r>
        <w:t>Eur</w:t>
      </w:r>
      <w:proofErr w:type="spellEnd"/>
      <w:r>
        <w:t xml:space="preserve"> J </w:t>
      </w:r>
      <w:proofErr w:type="spellStart"/>
      <w:r>
        <w:t>Neurol</w:t>
      </w:r>
      <w:proofErr w:type="spellEnd"/>
      <w:r>
        <w:t xml:space="preserve"> </w:t>
      </w:r>
      <w:r>
        <w:rPr>
          <w:rFonts w:ascii="Segoe UI" w:hAnsi="Segoe UI" w:cs="Segoe UI"/>
          <w:color w:val="5B616B"/>
          <w:shd w:val="clear" w:color="auto" w:fill="FFFFFF"/>
        </w:rPr>
        <w:t>2021 Jun</w:t>
      </w:r>
      <w:proofErr w:type="gramStart"/>
      <w:r>
        <w:rPr>
          <w:rFonts w:ascii="Segoe UI" w:hAnsi="Segoe UI" w:cs="Segoe UI"/>
          <w:color w:val="5B616B"/>
          <w:shd w:val="clear" w:color="auto" w:fill="FFFFFF"/>
        </w:rPr>
        <w:t>;28</w:t>
      </w:r>
      <w:proofErr w:type="gramEnd"/>
      <w:r>
        <w:rPr>
          <w:rFonts w:ascii="Segoe UI" w:hAnsi="Segoe UI" w:cs="Segoe UI"/>
          <w:color w:val="5B616B"/>
          <w:shd w:val="clear" w:color="auto" w:fill="FFFFFF"/>
        </w:rPr>
        <w:t>(6):2083-2091.</w:t>
      </w:r>
    </w:p>
    <w:p w14:paraId="2780056F" w14:textId="498B817C" w:rsidR="007A6AA0" w:rsidRPr="007A6AA0" w:rsidRDefault="007A6AA0" w:rsidP="007A6AA0">
      <w:pPr>
        <w:pStyle w:val="ListParagraph"/>
        <w:numPr>
          <w:ilvl w:val="0"/>
          <w:numId w:val="3"/>
        </w:numPr>
      </w:pPr>
      <w:proofErr w:type="spellStart"/>
      <w:r>
        <w:rPr>
          <w:rFonts w:ascii="Segoe UI" w:hAnsi="Segoe UI" w:cs="Segoe UI"/>
          <w:color w:val="5B616B"/>
          <w:shd w:val="clear" w:color="auto" w:fill="FFFFFF"/>
        </w:rPr>
        <w:t>Gilhus</w:t>
      </w:r>
      <w:proofErr w:type="spellEnd"/>
      <w:r>
        <w:rPr>
          <w:rFonts w:ascii="Segoe UI" w:hAnsi="Segoe UI" w:cs="Segoe UI"/>
          <w:color w:val="5B616B"/>
          <w:shd w:val="clear" w:color="auto" w:fill="FFFFFF"/>
        </w:rPr>
        <w:t xml:space="preserve"> NE. Myasthenia Gravis. N </w:t>
      </w:r>
      <w:proofErr w:type="spellStart"/>
      <w:r>
        <w:rPr>
          <w:rFonts w:ascii="Segoe UI" w:hAnsi="Segoe UI" w:cs="Segoe UI"/>
          <w:color w:val="5B616B"/>
          <w:shd w:val="clear" w:color="auto" w:fill="FFFFFF"/>
        </w:rPr>
        <w:t>Engl</w:t>
      </w:r>
      <w:proofErr w:type="spellEnd"/>
      <w:r>
        <w:rPr>
          <w:rFonts w:ascii="Segoe UI" w:hAnsi="Segoe UI" w:cs="Segoe UI"/>
          <w:color w:val="5B616B"/>
          <w:shd w:val="clear" w:color="auto" w:fill="FFFFFF"/>
        </w:rPr>
        <w:t xml:space="preserve"> J Med</w:t>
      </w:r>
      <w:r w:rsidR="006E1094">
        <w:rPr>
          <w:rFonts w:ascii="Segoe UI" w:hAnsi="Segoe UI" w:cs="Segoe UI"/>
          <w:color w:val="5B616B"/>
          <w:shd w:val="clear" w:color="auto" w:fill="FFFFFF"/>
        </w:rPr>
        <w:t xml:space="preserve"> </w:t>
      </w:r>
      <w:r w:rsidR="006E1094">
        <w:rPr>
          <w:rFonts w:ascii="Helvetica" w:hAnsi="Helvetica" w:cs="Helvetica"/>
          <w:color w:val="999999"/>
          <w:shd w:val="clear" w:color="auto" w:fill="FFFFFF"/>
        </w:rPr>
        <w:t>2016; 375:2570-2581.</w:t>
      </w:r>
    </w:p>
    <w:p w14:paraId="6AEAFC07" w14:textId="5A24DFEF" w:rsidR="007A6AA0" w:rsidRDefault="007A6AA0" w:rsidP="007A6AA0">
      <w:pPr>
        <w:pStyle w:val="ListParagraph"/>
        <w:numPr>
          <w:ilvl w:val="0"/>
          <w:numId w:val="3"/>
        </w:numPr>
      </w:pPr>
      <w:proofErr w:type="spellStart"/>
      <w:r>
        <w:t>Silvestri</w:t>
      </w:r>
      <w:proofErr w:type="spellEnd"/>
      <w:r>
        <w:t xml:space="preserve"> NJ, Wolfe GI. Myasthenia gravis. </w:t>
      </w:r>
      <w:proofErr w:type="spellStart"/>
      <w:r>
        <w:t>Semin</w:t>
      </w:r>
      <w:proofErr w:type="spellEnd"/>
      <w:r>
        <w:t xml:space="preserve"> </w:t>
      </w:r>
      <w:proofErr w:type="spellStart"/>
      <w:r>
        <w:t>Neurol</w:t>
      </w:r>
      <w:proofErr w:type="spellEnd"/>
      <w:r>
        <w:t xml:space="preserve"> 2012</w:t>
      </w:r>
      <w:proofErr w:type="gramStart"/>
      <w:r>
        <w:t>;32:215</w:t>
      </w:r>
      <w:proofErr w:type="gramEnd"/>
      <w:r>
        <w:t>–26.</w:t>
      </w:r>
    </w:p>
    <w:p w14:paraId="4D4EB123" w14:textId="31E05EC2" w:rsidR="00685D88" w:rsidRDefault="00685D88" w:rsidP="007A6AA0">
      <w:pPr>
        <w:pStyle w:val="ListParagraph"/>
        <w:numPr>
          <w:ilvl w:val="0"/>
          <w:numId w:val="3"/>
        </w:numPr>
      </w:pPr>
      <w:proofErr w:type="spellStart"/>
      <w:r>
        <w:t>Gronseth</w:t>
      </w:r>
      <w:proofErr w:type="spellEnd"/>
      <w:r>
        <w:t xml:space="preserve"> GS, et al. Practice advisory: </w:t>
      </w:r>
      <w:proofErr w:type="spellStart"/>
      <w:r>
        <w:t>Thymectomy</w:t>
      </w:r>
      <w:proofErr w:type="spellEnd"/>
      <w:r>
        <w:t xml:space="preserve"> for myasthenia gravis (practice parameter update) Report of the Guideline Development, Dissemination, and Implementation Subcommittee of the American Academy of Neurology. Neurology 2020</w:t>
      </w:r>
      <w:proofErr w:type="gramStart"/>
      <w:r>
        <w:t>;94:1</w:t>
      </w:r>
      <w:proofErr w:type="gramEnd"/>
      <w:r>
        <w:t xml:space="preserve">-5. </w:t>
      </w:r>
    </w:p>
    <w:p w14:paraId="78ED6254" w14:textId="09C51006" w:rsidR="00831129" w:rsidRDefault="00DE0B4D" w:rsidP="007A6AA0">
      <w:pPr>
        <w:pStyle w:val="ListParagraph"/>
        <w:numPr>
          <w:ilvl w:val="0"/>
          <w:numId w:val="3"/>
        </w:numPr>
      </w:pPr>
      <w:r>
        <w:t xml:space="preserve">Wei Chin Ng, Louise </w:t>
      </w:r>
      <w:proofErr w:type="spellStart"/>
      <w:r>
        <w:t>Hartleyb</w:t>
      </w:r>
      <w:proofErr w:type="spellEnd"/>
      <w:r>
        <w:t xml:space="preserve">. </w:t>
      </w:r>
      <w:r w:rsidR="00831129">
        <w:t xml:space="preserve">Effectiveness of </w:t>
      </w:r>
      <w:proofErr w:type="spellStart"/>
      <w:r w:rsidR="00831129">
        <w:t>thymectomy</w:t>
      </w:r>
      <w:proofErr w:type="spellEnd"/>
      <w:r w:rsidR="00831129">
        <w:t xml:space="preserve"> in juvenile myasthenia gravis and clinical characteristics associated with better outcomes</w:t>
      </w:r>
      <w:r w:rsidR="009064BA">
        <w:t xml:space="preserve">. </w:t>
      </w:r>
      <w:r>
        <w:t>Neuromuscular Disorders 31 (2021) 1113-1124.</w:t>
      </w:r>
    </w:p>
    <w:p w14:paraId="4FE99317" w14:textId="740C2050" w:rsidR="00DE0B4D" w:rsidRDefault="00DE0B4D" w:rsidP="007A6AA0">
      <w:pPr>
        <w:pStyle w:val="ListParagraph"/>
        <w:numPr>
          <w:ilvl w:val="0"/>
          <w:numId w:val="3"/>
        </w:numPr>
      </w:pPr>
      <w:r>
        <w:t xml:space="preserve">Mao Z, et al. Prognostic factors of remission in myasthenia gravis after </w:t>
      </w:r>
      <w:proofErr w:type="spellStart"/>
      <w:r>
        <w:t>thymectomy</w:t>
      </w:r>
      <w:proofErr w:type="spellEnd"/>
      <w:r>
        <w:t>. European Journal of Cardio-Thoracic Surgery 48 (2015) 18-24.</w:t>
      </w:r>
    </w:p>
    <w:p w14:paraId="09875C45" w14:textId="3F21DF0E" w:rsidR="007D480D" w:rsidRDefault="007D480D" w:rsidP="007A6AA0">
      <w:pPr>
        <w:pStyle w:val="ListParagraph"/>
        <w:numPr>
          <w:ilvl w:val="0"/>
          <w:numId w:val="3"/>
        </w:numPr>
      </w:pPr>
      <w:r>
        <w:t xml:space="preserve">Yu S, et al. Eight-year follow-up of patients with myasthenia gravis after </w:t>
      </w:r>
      <w:proofErr w:type="spellStart"/>
      <w:r>
        <w:t>thymectomy</w:t>
      </w:r>
      <w:proofErr w:type="spellEnd"/>
      <w:r>
        <w:t xml:space="preserve">. </w:t>
      </w:r>
      <w:proofErr w:type="spellStart"/>
      <w:r>
        <w:t>Acta</w:t>
      </w:r>
      <w:proofErr w:type="spellEnd"/>
      <w:r>
        <w:t xml:space="preserve"> </w:t>
      </w:r>
      <w:proofErr w:type="spellStart"/>
      <w:r>
        <w:t>Neurol</w:t>
      </w:r>
      <w:proofErr w:type="spellEnd"/>
      <w:r>
        <w:t xml:space="preserve"> </w:t>
      </w:r>
      <w:proofErr w:type="spellStart"/>
      <w:r>
        <w:t>Scand</w:t>
      </w:r>
      <w:proofErr w:type="spellEnd"/>
      <w:r>
        <w:t xml:space="preserve"> 2015: 131: 94–101</w:t>
      </w:r>
    </w:p>
    <w:p w14:paraId="4D248D32" w14:textId="1F07F3F2" w:rsidR="009F2ADF" w:rsidRPr="009F2ADF" w:rsidRDefault="009F2ADF" w:rsidP="009F2ADF">
      <w:pPr>
        <w:pStyle w:val="ListParagraph"/>
        <w:numPr>
          <w:ilvl w:val="0"/>
          <w:numId w:val="3"/>
        </w:numPr>
      </w:pPr>
      <w:proofErr w:type="spellStart"/>
      <w:r>
        <w:t>Rath</w:t>
      </w:r>
      <w:proofErr w:type="spellEnd"/>
      <w:r>
        <w:t xml:space="preserve"> J, et al. Short-term and sustained clinical response following </w:t>
      </w:r>
      <w:proofErr w:type="spellStart"/>
      <w:r>
        <w:t>thymectomy</w:t>
      </w:r>
      <w:proofErr w:type="spellEnd"/>
      <w:r>
        <w:t xml:space="preserve"> in patients with myasthenia gravis. </w:t>
      </w:r>
      <w:proofErr w:type="spellStart"/>
      <w:r>
        <w:t>Eur</w:t>
      </w:r>
      <w:proofErr w:type="spellEnd"/>
      <w:r>
        <w:t xml:space="preserve"> J </w:t>
      </w:r>
      <w:proofErr w:type="spellStart"/>
      <w:r>
        <w:t>Neurol</w:t>
      </w:r>
      <w:proofErr w:type="spellEnd"/>
      <w:r>
        <w:t xml:space="preserve"> </w:t>
      </w:r>
      <w:r w:rsidRPr="009F2ADF">
        <w:rPr>
          <w:rFonts w:ascii="Segoe UI" w:eastAsia="Times New Roman" w:hAnsi="Segoe UI" w:cs="Segoe UI"/>
          <w:color w:val="5B616B"/>
          <w:sz w:val="24"/>
          <w:szCs w:val="24"/>
          <w:lang w:eastAsia="en-GB"/>
        </w:rPr>
        <w:t>2022 Aug</w:t>
      </w:r>
      <w:proofErr w:type="gramStart"/>
      <w:r w:rsidRPr="009F2ADF">
        <w:rPr>
          <w:rFonts w:ascii="Segoe UI" w:eastAsia="Times New Roman" w:hAnsi="Segoe UI" w:cs="Segoe UI"/>
          <w:color w:val="5B616B"/>
          <w:sz w:val="24"/>
          <w:szCs w:val="24"/>
          <w:lang w:eastAsia="en-GB"/>
        </w:rPr>
        <w:t>;29</w:t>
      </w:r>
      <w:proofErr w:type="gramEnd"/>
      <w:r w:rsidRPr="009F2ADF">
        <w:rPr>
          <w:rFonts w:ascii="Segoe UI" w:eastAsia="Times New Roman" w:hAnsi="Segoe UI" w:cs="Segoe UI"/>
          <w:color w:val="5B616B"/>
          <w:sz w:val="24"/>
          <w:szCs w:val="24"/>
          <w:lang w:eastAsia="en-GB"/>
        </w:rPr>
        <w:t>(8):2453-2462.</w:t>
      </w:r>
    </w:p>
    <w:p w14:paraId="5E5A1D49" w14:textId="0CFCFBA3" w:rsidR="009F2ADF" w:rsidRDefault="009F2ADF" w:rsidP="009F2ADF">
      <w:pPr>
        <w:pStyle w:val="ListParagraph"/>
        <w:numPr>
          <w:ilvl w:val="0"/>
          <w:numId w:val="3"/>
        </w:numPr>
      </w:pPr>
      <w:r>
        <w:t xml:space="preserve">Liu X, et al. Prognostic predictors of remission in ocular myasthenia after </w:t>
      </w:r>
      <w:proofErr w:type="spellStart"/>
      <w:r>
        <w:t>thymectomy</w:t>
      </w:r>
      <w:proofErr w:type="spellEnd"/>
      <w:r>
        <w:t>.</w:t>
      </w:r>
      <w:r w:rsidRPr="009F2ADF">
        <w:t xml:space="preserve"> </w:t>
      </w:r>
      <w:r>
        <w:t xml:space="preserve">J </w:t>
      </w:r>
      <w:proofErr w:type="spellStart"/>
      <w:r>
        <w:t>Thorac</w:t>
      </w:r>
      <w:proofErr w:type="spellEnd"/>
      <w:r>
        <w:t xml:space="preserve"> Dis 2020;12(3):422-430</w:t>
      </w:r>
    </w:p>
    <w:p w14:paraId="5F49A7A2" w14:textId="07AE2599" w:rsidR="009F2ADF" w:rsidRPr="009F2ADF" w:rsidRDefault="009F2ADF" w:rsidP="009F2ADF">
      <w:pPr>
        <w:pStyle w:val="ListParagraph"/>
        <w:numPr>
          <w:ilvl w:val="0"/>
          <w:numId w:val="3"/>
        </w:numPr>
      </w:pPr>
      <w:r>
        <w:lastRenderedPageBreak/>
        <w:t>Ozawa Y, et al. Long</w:t>
      </w:r>
      <w:r>
        <w:noBreakHyphen/>
        <w:t xml:space="preserve">term outcomes and prognostic factors in generalized myasthenia gravis. J </w:t>
      </w:r>
      <w:proofErr w:type="spellStart"/>
      <w:r>
        <w:t>Neurol</w:t>
      </w:r>
      <w:proofErr w:type="spellEnd"/>
      <w:r w:rsidRPr="009F2ADF">
        <w:rPr>
          <w:rFonts w:ascii="Segoe UI" w:hAnsi="Segoe UI" w:cs="Segoe UI"/>
          <w:color w:val="5B616B"/>
          <w:shd w:val="clear" w:color="auto" w:fill="FFFFFF"/>
        </w:rPr>
        <w:t xml:space="preserve"> </w:t>
      </w:r>
      <w:r>
        <w:rPr>
          <w:rFonts w:ascii="Segoe UI" w:hAnsi="Segoe UI" w:cs="Segoe UI"/>
          <w:color w:val="5B616B"/>
          <w:shd w:val="clear" w:color="auto" w:fill="FFFFFF"/>
        </w:rPr>
        <w:t>2021 Oct</w:t>
      </w:r>
      <w:proofErr w:type="gramStart"/>
      <w:r>
        <w:rPr>
          <w:rFonts w:ascii="Segoe UI" w:hAnsi="Segoe UI" w:cs="Segoe UI"/>
          <w:color w:val="5B616B"/>
          <w:shd w:val="clear" w:color="auto" w:fill="FFFFFF"/>
        </w:rPr>
        <w:t>;268</w:t>
      </w:r>
      <w:proofErr w:type="gramEnd"/>
      <w:r>
        <w:rPr>
          <w:rFonts w:ascii="Segoe UI" w:hAnsi="Segoe UI" w:cs="Segoe UI"/>
          <w:color w:val="5B616B"/>
          <w:shd w:val="clear" w:color="auto" w:fill="FFFFFF"/>
        </w:rPr>
        <w:t>(10):3781-3788.</w:t>
      </w:r>
    </w:p>
    <w:p w14:paraId="22041FF9" w14:textId="2BFF643B" w:rsidR="007A6AA0" w:rsidRDefault="00A271C4" w:rsidP="00A271C4">
      <w:pPr>
        <w:pStyle w:val="ListParagraph"/>
        <w:numPr>
          <w:ilvl w:val="0"/>
          <w:numId w:val="3"/>
        </w:numPr>
      </w:pPr>
      <w:proofErr w:type="spellStart"/>
      <w:r>
        <w:t>Geng</w:t>
      </w:r>
      <w:proofErr w:type="spellEnd"/>
      <w:r>
        <w:t xml:space="preserve"> Y, t al. Rapid improvement of muscle weakness post-</w:t>
      </w:r>
      <w:proofErr w:type="spellStart"/>
      <w:r>
        <w:t>thymectomy</w:t>
      </w:r>
      <w:proofErr w:type="spellEnd"/>
      <w:r>
        <w:t xml:space="preserve"> indicates good long-term neurological outcome in patients with ocular myasthenia gravis. </w:t>
      </w:r>
      <w:proofErr w:type="spellStart"/>
      <w:r>
        <w:t>Eur</w:t>
      </w:r>
      <w:proofErr w:type="spellEnd"/>
      <w:r>
        <w:t xml:space="preserve"> J </w:t>
      </w:r>
      <w:proofErr w:type="spellStart"/>
      <w:r>
        <w:t>Neuol</w:t>
      </w:r>
      <w:proofErr w:type="spellEnd"/>
      <w:r>
        <w:t xml:space="preserve"> 2019</w:t>
      </w:r>
      <w:proofErr w:type="gramStart"/>
      <w:r>
        <w:t>;26:1421</w:t>
      </w:r>
      <w:proofErr w:type="gramEnd"/>
      <w:r>
        <w:t>-1423.</w:t>
      </w:r>
    </w:p>
    <w:p w14:paraId="1C5766F8" w14:textId="4C00A100" w:rsidR="00AF07B8" w:rsidRDefault="00AF07B8" w:rsidP="00A271C4">
      <w:pPr>
        <w:pStyle w:val="ListParagraph"/>
        <w:numPr>
          <w:ilvl w:val="0"/>
          <w:numId w:val="3"/>
        </w:numPr>
      </w:pPr>
      <w:proofErr w:type="spellStart"/>
      <w:r>
        <w:t>Qiu</w:t>
      </w:r>
      <w:proofErr w:type="spellEnd"/>
      <w:r>
        <w:t xml:space="preserve"> Z, et al. Perioperative outcomes and mid-term effects in performing </w:t>
      </w:r>
      <w:proofErr w:type="spellStart"/>
      <w:r>
        <w:t>videoassisted</w:t>
      </w:r>
      <w:proofErr w:type="spellEnd"/>
      <w:r>
        <w:t xml:space="preserve"> </w:t>
      </w:r>
      <w:proofErr w:type="spellStart"/>
      <w:r>
        <w:t>thoracoscopic</w:t>
      </w:r>
      <w:proofErr w:type="spellEnd"/>
      <w:r>
        <w:t xml:space="preserve"> extended </w:t>
      </w:r>
      <w:proofErr w:type="spellStart"/>
      <w:r>
        <w:t>thymectomy</w:t>
      </w:r>
      <w:proofErr w:type="spellEnd"/>
      <w:r>
        <w:t xml:space="preserve"> for myasthenia gravis: </w:t>
      </w:r>
      <w:proofErr w:type="spellStart"/>
      <w:r>
        <w:t>subxiphoid</w:t>
      </w:r>
      <w:proofErr w:type="spellEnd"/>
      <w:r>
        <w:t xml:space="preserve"> versus right thoracic approaches. J </w:t>
      </w:r>
      <w:proofErr w:type="spellStart"/>
      <w:r>
        <w:t>Thorac</w:t>
      </w:r>
      <w:proofErr w:type="spellEnd"/>
      <w:r>
        <w:t xml:space="preserve"> Dis 2020</w:t>
      </w:r>
      <w:proofErr w:type="gramStart"/>
      <w:r>
        <w:t>;12</w:t>
      </w:r>
      <w:proofErr w:type="gramEnd"/>
      <w:r>
        <w:t>(4):1529-1539.</w:t>
      </w:r>
    </w:p>
    <w:p w14:paraId="599339E9" w14:textId="4A292A2D" w:rsidR="00A271C4" w:rsidRDefault="00A81AA1" w:rsidP="00A271C4">
      <w:pPr>
        <w:pStyle w:val="ListParagraph"/>
        <w:numPr>
          <w:ilvl w:val="0"/>
          <w:numId w:val="3"/>
        </w:numPr>
      </w:pPr>
      <w:proofErr w:type="spellStart"/>
      <w:r>
        <w:t>Laakso</w:t>
      </w:r>
      <w:proofErr w:type="spellEnd"/>
      <w:r>
        <w:t xml:space="preserve"> SM, et al. Comorbidities worsen the prognosis of generalized myasthenia gravis post-</w:t>
      </w:r>
      <w:proofErr w:type="spellStart"/>
      <w:r>
        <w:t>thymectomy</w:t>
      </w:r>
      <w:proofErr w:type="spellEnd"/>
      <w:r>
        <w:t xml:space="preserve">. J </w:t>
      </w:r>
      <w:proofErr w:type="spellStart"/>
      <w:r>
        <w:t>Neurol</w:t>
      </w:r>
      <w:proofErr w:type="spellEnd"/>
      <w:r>
        <w:t xml:space="preserve"> </w:t>
      </w:r>
      <w:proofErr w:type="spellStart"/>
      <w:r>
        <w:t>Sci</w:t>
      </w:r>
      <w:proofErr w:type="spellEnd"/>
      <w:r>
        <w:t xml:space="preserve"> 427 (2021) 117549.</w:t>
      </w:r>
    </w:p>
    <w:p w14:paraId="21D13EA7" w14:textId="4B419AF9" w:rsidR="00843287" w:rsidRDefault="00843287" w:rsidP="00A271C4">
      <w:pPr>
        <w:pStyle w:val="ListParagraph"/>
        <w:numPr>
          <w:ilvl w:val="0"/>
          <w:numId w:val="3"/>
        </w:numPr>
      </w:pPr>
      <w:r>
        <w:t xml:space="preserve">Tian W, et al. Surgical effect and prognostic factors of myasthenia gravis with </w:t>
      </w:r>
      <w:proofErr w:type="spellStart"/>
      <w:r>
        <w:t>thymomas</w:t>
      </w:r>
      <w:proofErr w:type="spellEnd"/>
      <w:r>
        <w:t xml:space="preserve">. </w:t>
      </w:r>
      <w:proofErr w:type="spellStart"/>
      <w:r>
        <w:t>Thorac</w:t>
      </w:r>
      <w:proofErr w:type="spellEnd"/>
      <w:r>
        <w:t xml:space="preserve"> Cancer 2020</w:t>
      </w:r>
      <w:proofErr w:type="gramStart"/>
      <w:r>
        <w:t>;11</w:t>
      </w:r>
      <w:proofErr w:type="gramEnd"/>
      <w:r>
        <w:t>(5):1288-1296.</w:t>
      </w:r>
    </w:p>
    <w:p w14:paraId="66684A3A" w14:textId="753B2160" w:rsidR="00843287" w:rsidRDefault="00EA5DAD" w:rsidP="00843287">
      <w:pPr>
        <w:pStyle w:val="ListParagraph"/>
        <w:numPr>
          <w:ilvl w:val="0"/>
          <w:numId w:val="3"/>
        </w:numPr>
      </w:pPr>
      <w:r>
        <w:t xml:space="preserve">KJ </w:t>
      </w:r>
      <w:proofErr w:type="spellStart"/>
      <w:r>
        <w:t>Naa</w:t>
      </w:r>
      <w:proofErr w:type="spellEnd"/>
      <w:r>
        <w:t>, et al. Predictors of post-</w:t>
      </w:r>
      <w:proofErr w:type="spellStart"/>
      <w:r>
        <w:t>thymectomy</w:t>
      </w:r>
      <w:proofErr w:type="spellEnd"/>
      <w:r>
        <w:t xml:space="preserve"> long-term neurological remission in </w:t>
      </w:r>
      <w:proofErr w:type="spellStart"/>
      <w:r>
        <w:t>thymomatous</w:t>
      </w:r>
      <w:proofErr w:type="spellEnd"/>
      <w:r>
        <w:t xml:space="preserve"> myasthenia gravis: an analysis from a multi-institutional database.  European Journal of Cardio-Thoracic Surgery 00 (2019) 1–7</w:t>
      </w:r>
    </w:p>
    <w:sectPr w:rsidR="008432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4867"/>
    <w:multiLevelType w:val="hybridMultilevel"/>
    <w:tmpl w:val="C524A154"/>
    <w:lvl w:ilvl="0" w:tplc="B30ED3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7E15EE"/>
    <w:multiLevelType w:val="hybridMultilevel"/>
    <w:tmpl w:val="91725A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746D91"/>
    <w:multiLevelType w:val="multilevel"/>
    <w:tmpl w:val="4AEA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F16BC"/>
    <w:multiLevelType w:val="hybridMultilevel"/>
    <w:tmpl w:val="6428D4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2209F"/>
    <w:multiLevelType w:val="hybridMultilevel"/>
    <w:tmpl w:val="91725A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E58"/>
    <w:rsid w:val="0000074F"/>
    <w:rsid w:val="0005075C"/>
    <w:rsid w:val="000B76AF"/>
    <w:rsid w:val="00115D88"/>
    <w:rsid w:val="001431F8"/>
    <w:rsid w:val="0014404A"/>
    <w:rsid w:val="0016057C"/>
    <w:rsid w:val="0019025B"/>
    <w:rsid w:val="00280F0B"/>
    <w:rsid w:val="002B79EB"/>
    <w:rsid w:val="002E5888"/>
    <w:rsid w:val="00330630"/>
    <w:rsid w:val="0034042A"/>
    <w:rsid w:val="00377299"/>
    <w:rsid w:val="0038313E"/>
    <w:rsid w:val="003876C8"/>
    <w:rsid w:val="004010A9"/>
    <w:rsid w:val="00412B5A"/>
    <w:rsid w:val="00464DB4"/>
    <w:rsid w:val="004C19F1"/>
    <w:rsid w:val="005025B6"/>
    <w:rsid w:val="00576249"/>
    <w:rsid w:val="005F7ECB"/>
    <w:rsid w:val="00671001"/>
    <w:rsid w:val="00683887"/>
    <w:rsid w:val="00685D88"/>
    <w:rsid w:val="006A20E9"/>
    <w:rsid w:val="006B28AF"/>
    <w:rsid w:val="006C079F"/>
    <w:rsid w:val="006C4800"/>
    <w:rsid w:val="006E1094"/>
    <w:rsid w:val="006F02E8"/>
    <w:rsid w:val="00780284"/>
    <w:rsid w:val="007A6AA0"/>
    <w:rsid w:val="007B3546"/>
    <w:rsid w:val="007C1FDE"/>
    <w:rsid w:val="007D480D"/>
    <w:rsid w:val="007E33D0"/>
    <w:rsid w:val="007E6265"/>
    <w:rsid w:val="00820512"/>
    <w:rsid w:val="00831129"/>
    <w:rsid w:val="00843287"/>
    <w:rsid w:val="009064BA"/>
    <w:rsid w:val="00997DB7"/>
    <w:rsid w:val="009D0012"/>
    <w:rsid w:val="009F2ADF"/>
    <w:rsid w:val="00A02E98"/>
    <w:rsid w:val="00A271C4"/>
    <w:rsid w:val="00A81AA1"/>
    <w:rsid w:val="00AA1E58"/>
    <w:rsid w:val="00AC6F8E"/>
    <w:rsid w:val="00AD5128"/>
    <w:rsid w:val="00AD5619"/>
    <w:rsid w:val="00AF07B8"/>
    <w:rsid w:val="00AF7AF8"/>
    <w:rsid w:val="00B15743"/>
    <w:rsid w:val="00B80900"/>
    <w:rsid w:val="00BF501E"/>
    <w:rsid w:val="00C523B0"/>
    <w:rsid w:val="00C759A5"/>
    <w:rsid w:val="00C87906"/>
    <w:rsid w:val="00C91095"/>
    <w:rsid w:val="00D0762D"/>
    <w:rsid w:val="00D71506"/>
    <w:rsid w:val="00DB7F82"/>
    <w:rsid w:val="00DE0B4D"/>
    <w:rsid w:val="00DE28B4"/>
    <w:rsid w:val="00E26885"/>
    <w:rsid w:val="00E305B7"/>
    <w:rsid w:val="00E34690"/>
    <w:rsid w:val="00E85E94"/>
    <w:rsid w:val="00EA5DAD"/>
    <w:rsid w:val="00F1476D"/>
    <w:rsid w:val="00F149A6"/>
    <w:rsid w:val="00F54F1E"/>
    <w:rsid w:val="00F93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40DEF"/>
  <w15:chartTrackingRefBased/>
  <w15:docId w15:val="{C6333122-6E11-4D93-B96D-DDA57BAC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F0B"/>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uge">
    <w:name w:val="huge"/>
    <w:basedOn w:val="DefaultParagraphFont"/>
    <w:rsid w:val="00280F0B"/>
  </w:style>
  <w:style w:type="paragraph" w:styleId="ListParagraph">
    <w:name w:val="List Paragraph"/>
    <w:basedOn w:val="Normal"/>
    <w:uiPriority w:val="34"/>
    <w:qFormat/>
    <w:rsid w:val="00280F0B"/>
    <w:pPr>
      <w:ind w:left="720"/>
      <w:contextualSpacing/>
    </w:pPr>
  </w:style>
  <w:style w:type="paragraph" w:styleId="Revision">
    <w:name w:val="Revision"/>
    <w:hidden/>
    <w:uiPriority w:val="99"/>
    <w:semiHidden/>
    <w:rsid w:val="00D71506"/>
    <w:pPr>
      <w:spacing w:after="0" w:line="240" w:lineRule="auto"/>
    </w:pPr>
    <w:rPr>
      <w:kern w:val="0"/>
      <w14:ligatures w14:val="none"/>
    </w:rPr>
  </w:style>
  <w:style w:type="character" w:styleId="CommentReference">
    <w:name w:val="annotation reference"/>
    <w:basedOn w:val="DefaultParagraphFont"/>
    <w:uiPriority w:val="99"/>
    <w:semiHidden/>
    <w:unhideWhenUsed/>
    <w:rsid w:val="0034042A"/>
    <w:rPr>
      <w:sz w:val="16"/>
      <w:szCs w:val="16"/>
    </w:rPr>
  </w:style>
  <w:style w:type="paragraph" w:styleId="CommentText">
    <w:name w:val="annotation text"/>
    <w:basedOn w:val="Normal"/>
    <w:link w:val="CommentTextChar"/>
    <w:uiPriority w:val="99"/>
    <w:semiHidden/>
    <w:unhideWhenUsed/>
    <w:rsid w:val="0034042A"/>
    <w:pPr>
      <w:spacing w:line="240" w:lineRule="auto"/>
    </w:pPr>
    <w:rPr>
      <w:sz w:val="20"/>
      <w:szCs w:val="20"/>
    </w:rPr>
  </w:style>
  <w:style w:type="character" w:customStyle="1" w:styleId="CommentTextChar">
    <w:name w:val="Comment Text Char"/>
    <w:basedOn w:val="DefaultParagraphFont"/>
    <w:link w:val="CommentText"/>
    <w:uiPriority w:val="99"/>
    <w:semiHidden/>
    <w:rsid w:val="0034042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4042A"/>
    <w:rPr>
      <w:b/>
      <w:bCs/>
    </w:rPr>
  </w:style>
  <w:style w:type="character" w:customStyle="1" w:styleId="CommentSubjectChar">
    <w:name w:val="Comment Subject Char"/>
    <w:basedOn w:val="CommentTextChar"/>
    <w:link w:val="CommentSubject"/>
    <w:uiPriority w:val="99"/>
    <w:semiHidden/>
    <w:rsid w:val="0034042A"/>
    <w:rPr>
      <w:b/>
      <w:bCs/>
      <w:kern w:val="0"/>
      <w:sz w:val="20"/>
      <w:szCs w:val="20"/>
      <w14:ligatures w14:val="none"/>
    </w:rPr>
  </w:style>
  <w:style w:type="paragraph" w:styleId="BalloonText">
    <w:name w:val="Balloon Text"/>
    <w:basedOn w:val="Normal"/>
    <w:link w:val="BalloonTextChar"/>
    <w:uiPriority w:val="99"/>
    <w:semiHidden/>
    <w:unhideWhenUsed/>
    <w:rsid w:val="003404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42A"/>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45704">
      <w:bodyDiv w:val="1"/>
      <w:marLeft w:val="0"/>
      <w:marRight w:val="0"/>
      <w:marTop w:val="0"/>
      <w:marBottom w:val="0"/>
      <w:divBdr>
        <w:top w:val="none" w:sz="0" w:space="0" w:color="auto"/>
        <w:left w:val="none" w:sz="0" w:space="0" w:color="auto"/>
        <w:bottom w:val="none" w:sz="0" w:space="0" w:color="auto"/>
        <w:right w:val="none" w:sz="0" w:space="0" w:color="auto"/>
      </w:divBdr>
      <w:divsChild>
        <w:div w:id="1043335331">
          <w:marLeft w:val="0"/>
          <w:marRight w:val="0"/>
          <w:marTop w:val="0"/>
          <w:marBottom w:val="0"/>
          <w:divBdr>
            <w:top w:val="none" w:sz="0" w:space="0" w:color="auto"/>
            <w:left w:val="none" w:sz="0" w:space="0" w:color="auto"/>
            <w:bottom w:val="none" w:sz="0" w:space="0" w:color="auto"/>
            <w:right w:val="none" w:sz="0" w:space="0" w:color="auto"/>
          </w:divBdr>
          <w:divsChild>
            <w:div w:id="657074053">
              <w:marLeft w:val="0"/>
              <w:marRight w:val="0"/>
              <w:marTop w:val="0"/>
              <w:marBottom w:val="0"/>
              <w:divBdr>
                <w:top w:val="none" w:sz="0" w:space="0" w:color="auto"/>
                <w:left w:val="none" w:sz="0" w:space="0" w:color="auto"/>
                <w:bottom w:val="none" w:sz="0" w:space="0" w:color="auto"/>
                <w:right w:val="none" w:sz="0" w:space="0" w:color="auto"/>
              </w:divBdr>
              <w:divsChild>
                <w:div w:id="1151480336">
                  <w:marLeft w:val="0"/>
                  <w:marRight w:val="0"/>
                  <w:marTop w:val="0"/>
                  <w:marBottom w:val="0"/>
                  <w:divBdr>
                    <w:top w:val="none" w:sz="0" w:space="0" w:color="auto"/>
                    <w:left w:val="none" w:sz="0" w:space="0" w:color="auto"/>
                    <w:bottom w:val="none" w:sz="0" w:space="0" w:color="auto"/>
                    <w:right w:val="none" w:sz="0" w:space="0" w:color="auto"/>
                  </w:divBdr>
                  <w:divsChild>
                    <w:div w:id="96183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7579">
          <w:marLeft w:val="0"/>
          <w:marRight w:val="0"/>
          <w:marTop w:val="0"/>
          <w:marBottom w:val="0"/>
          <w:divBdr>
            <w:top w:val="none" w:sz="0" w:space="0" w:color="auto"/>
            <w:left w:val="none" w:sz="0" w:space="0" w:color="auto"/>
            <w:bottom w:val="none" w:sz="0" w:space="0" w:color="auto"/>
            <w:right w:val="none" w:sz="0" w:space="0" w:color="auto"/>
          </w:divBdr>
          <w:divsChild>
            <w:div w:id="1308323479">
              <w:marLeft w:val="0"/>
              <w:marRight w:val="0"/>
              <w:marTop w:val="0"/>
              <w:marBottom w:val="0"/>
              <w:divBdr>
                <w:top w:val="none" w:sz="0" w:space="0" w:color="auto"/>
                <w:left w:val="none" w:sz="0" w:space="0" w:color="auto"/>
                <w:bottom w:val="none" w:sz="0" w:space="0" w:color="auto"/>
                <w:right w:val="none" w:sz="0" w:space="0" w:color="auto"/>
              </w:divBdr>
              <w:divsChild>
                <w:div w:id="18187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599932">
      <w:bodyDiv w:val="1"/>
      <w:marLeft w:val="0"/>
      <w:marRight w:val="0"/>
      <w:marTop w:val="0"/>
      <w:marBottom w:val="0"/>
      <w:divBdr>
        <w:top w:val="none" w:sz="0" w:space="0" w:color="auto"/>
        <w:left w:val="none" w:sz="0" w:space="0" w:color="auto"/>
        <w:bottom w:val="none" w:sz="0" w:space="0" w:color="auto"/>
        <w:right w:val="none" w:sz="0" w:space="0" w:color="auto"/>
      </w:divBdr>
      <w:divsChild>
        <w:div w:id="2143189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thanos</dc:creator>
  <cp:keywords/>
  <dc:description/>
  <cp:lastModifiedBy>Tanasescu Radu (Neurology)</cp:lastModifiedBy>
  <cp:revision>2</cp:revision>
  <dcterms:created xsi:type="dcterms:W3CDTF">2023-07-26T17:45:00Z</dcterms:created>
  <dcterms:modified xsi:type="dcterms:W3CDTF">2023-07-26T17:45:00Z</dcterms:modified>
</cp:coreProperties>
</file>