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5DBD" w14:textId="320C7F9D" w:rsidR="005B71D5" w:rsidRDefault="00FC3B22" w:rsidP="002B2759">
      <w:pPr>
        <w:rPr>
          <w:b/>
          <w:bCs/>
        </w:rPr>
      </w:pPr>
      <w:r>
        <w:rPr>
          <w:b/>
          <w:bCs/>
        </w:rPr>
        <w:t>Developmental MRI features associated with resilience in youth from the ABCD study: a</w:t>
      </w:r>
      <w:r w:rsidR="009D22C3">
        <w:rPr>
          <w:b/>
          <w:bCs/>
        </w:rPr>
        <w:t xml:space="preserve"> </w:t>
      </w:r>
      <w:r>
        <w:rPr>
          <w:b/>
          <w:bCs/>
        </w:rPr>
        <w:t>p</w:t>
      </w:r>
      <w:r w:rsidR="005B71D5">
        <w:rPr>
          <w:b/>
          <w:bCs/>
        </w:rPr>
        <w:t>rotocol for analysis of ABCD Data Release 5.1</w:t>
      </w:r>
    </w:p>
    <w:p w14:paraId="25B1BBCC" w14:textId="77777777" w:rsidR="005B71D5" w:rsidRDefault="005B71D5" w:rsidP="002B2759">
      <w:pPr>
        <w:rPr>
          <w:b/>
          <w:bCs/>
        </w:rPr>
      </w:pPr>
    </w:p>
    <w:p w14:paraId="402091B3" w14:textId="77777777" w:rsidR="005B71D5" w:rsidRDefault="005B71D5" w:rsidP="002B2759">
      <w:pPr>
        <w:rPr>
          <w:b/>
          <w:bCs/>
        </w:rPr>
      </w:pPr>
    </w:p>
    <w:p w14:paraId="4F620D9A" w14:textId="2E7E58C7" w:rsidR="002B2759" w:rsidRPr="00495CD7" w:rsidRDefault="002B2759" w:rsidP="002B2759">
      <w:pPr>
        <w:rPr>
          <w:b/>
          <w:bCs/>
        </w:rPr>
      </w:pPr>
      <w:r w:rsidRPr="00495CD7">
        <w:rPr>
          <w:b/>
          <w:bCs/>
        </w:rPr>
        <w:t>Interval of Interest</w:t>
      </w:r>
    </w:p>
    <w:p w14:paraId="7FB0A595" w14:textId="77777777" w:rsidR="002B2759" w:rsidRDefault="002B2759" w:rsidP="002B2759"/>
    <w:p w14:paraId="36CD40C3" w14:textId="5F5FF5D5" w:rsidR="002B2759" w:rsidRDefault="002B2759" w:rsidP="002B2759">
      <w:r>
        <w:t xml:space="preserve">We will use </w:t>
      </w:r>
      <w:r w:rsidR="009D22C3">
        <w:t xml:space="preserve">data from the </w:t>
      </w:r>
      <w:r>
        <w:t xml:space="preserve">ABCD 2-year and 4-year </w:t>
      </w:r>
      <w:r w:rsidR="009D22C3">
        <w:t>timepoints</w:t>
      </w:r>
      <w:r>
        <w:t>, which although has fewer subjects with complete neuroimaging, feature a richer set of adversity variables which are not assessed in the baseline release</w:t>
      </w:r>
      <w:r w:rsidR="00CC56B4">
        <w:t>.</w:t>
      </w:r>
    </w:p>
    <w:p w14:paraId="22BC211D" w14:textId="77777777" w:rsidR="00D60EF9" w:rsidRDefault="00D60EF9" w:rsidP="002B2759"/>
    <w:p w14:paraId="7971AF95" w14:textId="77777777" w:rsidR="00D60EF9" w:rsidRPr="009F178E" w:rsidRDefault="00D60EF9" w:rsidP="00D60EF9">
      <w:pPr>
        <w:rPr>
          <w:b/>
          <w:bCs/>
        </w:rPr>
      </w:pPr>
      <w:r w:rsidRPr="009F178E">
        <w:rPr>
          <w:b/>
          <w:bCs/>
        </w:rPr>
        <w:t>Included participants:</w:t>
      </w:r>
    </w:p>
    <w:p w14:paraId="1969E2C3" w14:textId="77777777" w:rsidR="00D60EF9" w:rsidRDefault="00D60EF9" w:rsidP="00D60EF9"/>
    <w:p w14:paraId="0E2D2171" w14:textId="77777777" w:rsidR="00D60EF9" w:rsidRDefault="00D60EF9" w:rsidP="00D60EF9">
      <w:r>
        <w:t>We will include participants who have completed their full assessments (both imaging and non-imaging) and both 2-year and 4-year timepoints. Participants who are missing &gt;25% of data for our included adversity variables will be excluded, as this causes instability in imputation estimates as described above. Where siblings are present, only one random sibling will be kept.</w:t>
      </w:r>
    </w:p>
    <w:p w14:paraId="44C29F9A" w14:textId="77777777" w:rsidR="00D60EF9" w:rsidRDefault="00D60EF9" w:rsidP="002B2759"/>
    <w:p w14:paraId="05D38249" w14:textId="77777777" w:rsidR="002B2759" w:rsidRPr="00495CD7" w:rsidRDefault="002B2759" w:rsidP="002B2759">
      <w:pPr>
        <w:rPr>
          <w:b/>
          <w:bCs/>
        </w:rPr>
      </w:pPr>
      <w:r w:rsidRPr="00495CD7">
        <w:rPr>
          <w:b/>
          <w:bCs/>
        </w:rPr>
        <w:t xml:space="preserve">Identifying </w:t>
      </w:r>
      <w:r>
        <w:rPr>
          <w:b/>
          <w:bCs/>
        </w:rPr>
        <w:t>and pre-processing</w:t>
      </w:r>
      <w:r w:rsidRPr="00495CD7">
        <w:rPr>
          <w:b/>
          <w:bCs/>
        </w:rPr>
        <w:t xml:space="preserve"> adversity scales</w:t>
      </w:r>
      <w:r>
        <w:rPr>
          <w:b/>
          <w:bCs/>
        </w:rPr>
        <w:t xml:space="preserve"> for inclusion</w:t>
      </w:r>
    </w:p>
    <w:p w14:paraId="1E39E1E5" w14:textId="77777777" w:rsidR="002B2759" w:rsidRDefault="002B2759" w:rsidP="002B2759"/>
    <w:p w14:paraId="2D9BCA96" w14:textId="740293AB" w:rsidR="002B2759" w:rsidRDefault="002B2759" w:rsidP="002B2759">
      <w:r>
        <w:t xml:space="preserve">We will manually look through and inspect the data structure of each of the assessments </w:t>
      </w:r>
      <w:r w:rsidR="00E7020C">
        <w:t xml:space="preserve">at the 2-year and 4-year timepoint </w:t>
      </w:r>
      <w:r>
        <w:t>in the ABCD Version 5.1 Data dictionary.</w:t>
      </w:r>
    </w:p>
    <w:p w14:paraId="4CB79F67" w14:textId="77777777" w:rsidR="002B2759" w:rsidRDefault="002B2759" w:rsidP="002B2759"/>
    <w:p w14:paraId="3B6B1420" w14:textId="17E9A37E" w:rsidR="002B2759" w:rsidRDefault="002B2759" w:rsidP="002B2759">
      <w:r>
        <w:t xml:space="preserve">Assessments which clearly do not </w:t>
      </w:r>
      <w:r w:rsidR="00E7020C">
        <w:t>relate to</w:t>
      </w:r>
      <w:r>
        <w:t xml:space="preserve"> biopsychosocial adversity</w:t>
      </w:r>
      <w:r w:rsidR="00E7020C">
        <w:t xml:space="preserve"> will</w:t>
      </w:r>
      <w:r>
        <w:t xml:space="preserve"> be excluded.</w:t>
      </w:r>
      <w:r w:rsidR="00E7020C">
        <w:t xml:space="preserve"> </w:t>
      </w:r>
      <w:r>
        <w:t>Biospecimen and genetic assessments will be excluded.</w:t>
      </w:r>
      <w:r w:rsidR="00E7020C">
        <w:t xml:space="preserve"> Measurements of protective/supportive biopsychosocial measurement will be included, but reverse coded (see below) </w:t>
      </w:r>
    </w:p>
    <w:p w14:paraId="15EFE412" w14:textId="77777777" w:rsidR="002B2759" w:rsidRDefault="002B2759" w:rsidP="002B2759"/>
    <w:p w14:paraId="45E03453" w14:textId="195D2543" w:rsidR="002B2759" w:rsidRDefault="002B2759" w:rsidP="002B2759">
      <w:r>
        <w:t xml:space="preserve">In most data structures, individual questions were asked, and the scores then summed or averaged into one or more scales. </w:t>
      </w:r>
      <w:proofErr w:type="gramStart"/>
      <w:r>
        <w:t>These scale</w:t>
      </w:r>
      <w:proofErr w:type="gramEnd"/>
      <w:r>
        <w:t xml:space="preserve"> scores typically </w:t>
      </w:r>
      <w:proofErr w:type="gramStart"/>
      <w:r>
        <w:t>have already have</w:t>
      </w:r>
      <w:proofErr w:type="gramEnd"/>
      <w:r>
        <w:t xml:space="preserve"> undergone some form of internal validation (e.g. a minimum number of questions must have been answered, else the value had been coded as missing). These scale scores were sometimes summed/averaged into higher order </w:t>
      </w:r>
      <w:proofErr w:type="spellStart"/>
      <w:r>
        <w:t>superscales</w:t>
      </w:r>
      <w:proofErr w:type="spellEnd"/>
      <w:r w:rsidR="00C67624">
        <w:t xml:space="preserve">. </w:t>
      </w:r>
      <w:r>
        <w:t xml:space="preserve">Due to the high intercorrelations between the </w:t>
      </w:r>
      <w:proofErr w:type="spellStart"/>
      <w:r>
        <w:t>superscales</w:t>
      </w:r>
      <w:proofErr w:type="spellEnd"/>
      <w:r>
        <w:t xml:space="preserve"> and their component scales, including them both would confound the </w:t>
      </w:r>
      <w:r w:rsidR="00E7020C">
        <w:t>subsequently described Exploratory Factor Analysis (</w:t>
      </w:r>
      <w:r>
        <w:t>EFA</w:t>
      </w:r>
      <w:r w:rsidR="00E7020C">
        <w:t>)</w:t>
      </w:r>
      <w:r>
        <w:t xml:space="preserve"> process.</w:t>
      </w:r>
    </w:p>
    <w:p w14:paraId="45443748" w14:textId="77777777" w:rsidR="002B2759" w:rsidRDefault="002B2759" w:rsidP="002B2759"/>
    <w:p w14:paraId="6509AAE8" w14:textId="77777777" w:rsidR="002B2759" w:rsidRDefault="002B2759" w:rsidP="002B2759">
      <w:r>
        <w:t>As the subscales had more granularity to distinguish between types of adverse experiences, we will preferentially include these.</w:t>
      </w:r>
    </w:p>
    <w:p w14:paraId="3EEE79BF" w14:textId="77777777" w:rsidR="002B2759" w:rsidRDefault="002B2759" w:rsidP="002B2759"/>
    <w:p w14:paraId="790DCAD1" w14:textId="77777777" w:rsidR="00E7020C" w:rsidRDefault="002B2759" w:rsidP="002B2759">
      <w:r>
        <w:t xml:space="preserve">We will </w:t>
      </w:r>
      <w:r w:rsidR="00E7020C">
        <w:t>pre-process the data by:</w:t>
      </w:r>
    </w:p>
    <w:p w14:paraId="446BE5A2" w14:textId="77777777" w:rsidR="00E7020C" w:rsidRDefault="00E7020C" w:rsidP="002B2759">
      <w:r>
        <w:t xml:space="preserve">- </w:t>
      </w:r>
      <w:r w:rsidR="002B2759">
        <w:t>reverse cod</w:t>
      </w:r>
      <w:r>
        <w:t>ing</w:t>
      </w:r>
      <w:r w:rsidR="002B2759">
        <w:t xml:space="preserve"> scales by multiplying by -1 where appropriate</w:t>
      </w:r>
    </w:p>
    <w:p w14:paraId="5DC16AB4" w14:textId="35656DE6" w:rsidR="002B2759" w:rsidRDefault="00E7020C" w:rsidP="002B2759">
      <w:r>
        <w:t xml:space="preserve">- </w:t>
      </w:r>
      <w:r w:rsidR="002B2759">
        <w:t>replace numerical codes that indicated missing values (such as 777 or 999) with appropriate missing value codes harmonised across all the datasets.</w:t>
      </w:r>
    </w:p>
    <w:p w14:paraId="1EFE5DF0" w14:textId="14983C64" w:rsidR="00E7020C" w:rsidRDefault="00E7020C" w:rsidP="002B2759">
      <w:r>
        <w:t>- combining scales (e.g. male pubertal status and female pubertal status into a single pubertal status score).</w:t>
      </w:r>
    </w:p>
    <w:p w14:paraId="67C1B492" w14:textId="77777777" w:rsidR="00E7020C" w:rsidRDefault="00E7020C" w:rsidP="002B2759"/>
    <w:p w14:paraId="653F99F1" w14:textId="0DB4E84C" w:rsidR="00E7020C" w:rsidRDefault="00E7020C" w:rsidP="002B2759">
      <w:r>
        <w:t>Details of modifications, including the Python scripts that take in and modify the raw .csv files, will be provided in the final study.</w:t>
      </w:r>
    </w:p>
    <w:p w14:paraId="5B3F698E" w14:textId="77777777" w:rsidR="009F178E" w:rsidRDefault="009F178E" w:rsidP="002B2759"/>
    <w:p w14:paraId="303DC08F" w14:textId="3B6D67B1" w:rsidR="009F178E" w:rsidRDefault="002B2759" w:rsidP="002B2759">
      <w:r>
        <w:t xml:space="preserve">Variables with high missing % may indicate a challenging and therefore unreliable </w:t>
      </w:r>
      <w:proofErr w:type="gramStart"/>
      <w:r>
        <w:t>instrument, and</w:t>
      </w:r>
      <w:proofErr w:type="gramEnd"/>
      <w:r>
        <w:t xml:space="preserve"> can also cause unstable imputation estimates in the subsequent stages. Therefore, variables that are missing &gt;25% of data acro</w:t>
      </w:r>
      <w:r w:rsidR="009F178E">
        <w:t xml:space="preserve">ss our included sample </w:t>
      </w:r>
      <w:r>
        <w:t>will be dropped.</w:t>
      </w:r>
    </w:p>
    <w:p w14:paraId="1107501A" w14:textId="77777777" w:rsidR="002B2759" w:rsidRDefault="002B2759" w:rsidP="002B2759"/>
    <w:p w14:paraId="6098A4A6" w14:textId="48B3E8C8" w:rsidR="002B2759" w:rsidRDefault="002B2759" w:rsidP="002B2759">
      <w:r>
        <w:t xml:space="preserve">We will </w:t>
      </w:r>
      <w:proofErr w:type="spellStart"/>
      <w:r>
        <w:t>winsorise</w:t>
      </w:r>
      <w:proofErr w:type="spellEnd"/>
      <w:r>
        <w:t xml:space="preserve"> at </w:t>
      </w:r>
      <w:r w:rsidR="00E7020C">
        <w:t>0.5</w:t>
      </w:r>
      <w:r>
        <w:t xml:space="preserve">% either side to </w:t>
      </w:r>
      <w:r w:rsidR="00E7020C">
        <w:t>supress</w:t>
      </w:r>
      <w:r>
        <w:t xml:space="preserve"> outliers</w:t>
      </w:r>
      <w:r w:rsidR="00E7020C">
        <w:t xml:space="preserve"> which could otherwise lead to instability in imputation estimates and subsequent analysis steps.</w:t>
      </w:r>
    </w:p>
    <w:p w14:paraId="179C753C" w14:textId="77777777" w:rsidR="009F178E" w:rsidRDefault="009F178E" w:rsidP="002B2759"/>
    <w:p w14:paraId="5AF15EC7" w14:textId="77777777" w:rsidR="002B2759" w:rsidRDefault="002B2759" w:rsidP="002B2759"/>
    <w:p w14:paraId="78CDD666" w14:textId="77777777" w:rsidR="002B2759" w:rsidRDefault="002B2759" w:rsidP="002B2759">
      <w:pPr>
        <w:rPr>
          <w:b/>
          <w:bCs/>
        </w:rPr>
      </w:pPr>
      <w:r w:rsidRPr="00495CD7">
        <w:rPr>
          <w:b/>
          <w:bCs/>
        </w:rPr>
        <w:t>Imputation</w:t>
      </w:r>
    </w:p>
    <w:p w14:paraId="0BA70CA8" w14:textId="77777777" w:rsidR="002B2759" w:rsidRPr="00495CD7" w:rsidRDefault="002B2759" w:rsidP="002B2759">
      <w:pPr>
        <w:rPr>
          <w:b/>
          <w:bCs/>
        </w:rPr>
      </w:pPr>
    </w:p>
    <w:p w14:paraId="229D376A" w14:textId="259C3F00" w:rsidR="002B2759" w:rsidRDefault="002B2759" w:rsidP="002B2759">
      <w:r>
        <w:t xml:space="preserve">Even participants who are very compliant are likely to have a few missing datapoints across </w:t>
      </w:r>
      <w:r w:rsidR="00F50BEB">
        <w:t>the large number of</w:t>
      </w:r>
      <w:r>
        <w:t xml:space="preserve"> adversity variables of interest. Therefore, dropping </w:t>
      </w:r>
      <w:proofErr w:type="spellStart"/>
      <w:r>
        <w:t>casewise</w:t>
      </w:r>
      <w:proofErr w:type="spellEnd"/>
      <w:r>
        <w:t xml:space="preserve"> would be inappropriate as would result in very low sample number. </w:t>
      </w:r>
    </w:p>
    <w:p w14:paraId="0463A1B2" w14:textId="77777777" w:rsidR="002B2759" w:rsidRDefault="002B2759" w:rsidP="002B2759"/>
    <w:p w14:paraId="7D3EE860" w14:textId="77777777" w:rsidR="002B2759" w:rsidRDefault="002B2759" w:rsidP="002B2759">
      <w:r>
        <w:t>Imputation has been shown to provide more accurate estimates than simply replacing with the mean/median or zero values.</w:t>
      </w:r>
    </w:p>
    <w:p w14:paraId="7165AC59" w14:textId="77777777" w:rsidR="002B2759" w:rsidRDefault="002B2759" w:rsidP="002B2759"/>
    <w:p w14:paraId="6491CDBD" w14:textId="083C1195" w:rsidR="002B2759" w:rsidRDefault="002B2759" w:rsidP="002B2759">
      <w:r>
        <w:t xml:space="preserve">As variables were a mix of ordinal and continuous, we will use </w:t>
      </w:r>
      <w:proofErr w:type="spellStart"/>
      <w:r>
        <w:t>miceforest</w:t>
      </w:r>
      <w:proofErr w:type="spellEnd"/>
      <w:r>
        <w:t xml:space="preserve"> package in Python, which is based on a random forest algorithm.</w:t>
      </w:r>
    </w:p>
    <w:p w14:paraId="488EABCB" w14:textId="77777777" w:rsidR="002B2759" w:rsidRDefault="002B2759" w:rsidP="002B2759"/>
    <w:p w14:paraId="2461664F" w14:textId="77777777" w:rsidR="002B2759" w:rsidRDefault="002B2759" w:rsidP="002B2759">
      <w:r>
        <w:t>We will use 100 rounds of imputations on the data matrix.</w:t>
      </w:r>
    </w:p>
    <w:p w14:paraId="21211486" w14:textId="77777777" w:rsidR="00D61BCB" w:rsidRDefault="00D61BCB" w:rsidP="002B2759"/>
    <w:p w14:paraId="320E622C" w14:textId="2EADDDA0" w:rsidR="00D61BCB" w:rsidRDefault="00D61BCB" w:rsidP="002B2759">
      <w:r>
        <w:t xml:space="preserve">For the adversity scales, if one in the pair of timepoints need to be dropped due to high % missing values, but the other is not, the remaining ‘orphan’ variable will still </w:t>
      </w:r>
      <w:proofErr w:type="gramStart"/>
      <w:r>
        <w:t>kept</w:t>
      </w:r>
      <w:proofErr w:type="gramEnd"/>
      <w:r>
        <w:t xml:space="preserve"> for the imputation stage the maximise the information available for estimates of the remaining </w:t>
      </w:r>
      <w:proofErr w:type="gramStart"/>
      <w:r>
        <w:t>variables, but</w:t>
      </w:r>
      <w:proofErr w:type="gramEnd"/>
      <w:r>
        <w:t xml:space="preserve"> then will be dropped subsequently after this.</w:t>
      </w:r>
    </w:p>
    <w:p w14:paraId="479EBD30" w14:textId="77777777" w:rsidR="002B2759" w:rsidRDefault="002B2759" w:rsidP="002B2759"/>
    <w:p w14:paraId="2FCCC822" w14:textId="77777777" w:rsidR="002B2759" w:rsidRDefault="002B2759" w:rsidP="002B2759">
      <w:r>
        <w:t>Mental health outcome and MRI variables will not be included in the imputation of these adversity variables, as this may bias our subsequent regression and moderation analyses (which looks for relationships between these variables and the adversity variables).</w:t>
      </w:r>
    </w:p>
    <w:p w14:paraId="5E269731" w14:textId="77777777" w:rsidR="002B2759" w:rsidRDefault="002B2759" w:rsidP="002B2759"/>
    <w:p w14:paraId="5BC6EDCF" w14:textId="6AA96829" w:rsidR="005B3DB2" w:rsidRPr="00495CD7" w:rsidRDefault="00926E8A" w:rsidP="005B3DB2">
      <w:pPr>
        <w:rPr>
          <w:b/>
          <w:bCs/>
        </w:rPr>
      </w:pPr>
      <w:r>
        <w:rPr>
          <w:b/>
          <w:bCs/>
        </w:rPr>
        <w:t>Standardisation of Variables and calculating correlation matrices for Factor Analysis</w:t>
      </w:r>
    </w:p>
    <w:p w14:paraId="06883EB9" w14:textId="77777777" w:rsidR="002B2759" w:rsidRDefault="002B2759" w:rsidP="002B2759"/>
    <w:p w14:paraId="31328794" w14:textId="4E418515" w:rsidR="002B2759" w:rsidRDefault="005B3DB2" w:rsidP="002B2759">
      <w:r>
        <w:t>We will take the mean of each surviving adversity measure at their 2-year and 4-year timepoints</w:t>
      </w:r>
      <w:r w:rsidR="0078642E">
        <w:t xml:space="preserve">, to calculate an average score for each participant for each variable. These average scores for each participant </w:t>
      </w:r>
      <w:r>
        <w:t xml:space="preserve">will then be </w:t>
      </w:r>
      <w:r w:rsidR="002B2759">
        <w:t xml:space="preserve">standardised </w:t>
      </w:r>
      <w:r w:rsidR="0078642E">
        <w:t>prior to EFA (to avoid different variances in the scales biasing estimates).</w:t>
      </w:r>
      <w:r w:rsidR="002B2759">
        <w:t xml:space="preserve"> </w:t>
      </w:r>
      <w:r w:rsidR="00926E8A">
        <w:t>The grand mean and standard deviation calculated at this stage will also be used to standardise variables at the 2-year and 4-year timepoint. This method ensures consistency in how the 2-</w:t>
      </w:r>
      <w:proofErr w:type="gramStart"/>
      <w:r w:rsidR="00926E8A">
        <w:t>year</w:t>
      </w:r>
      <w:proofErr w:type="gramEnd"/>
      <w:r w:rsidR="00926E8A">
        <w:t xml:space="preserve"> and 4-year </w:t>
      </w:r>
      <w:r w:rsidR="00926E8A">
        <w:lastRenderedPageBreak/>
        <w:t>versions of the variables are standardised and therefore aids their comparability when calculating change.</w:t>
      </w:r>
    </w:p>
    <w:p w14:paraId="5138D63D" w14:textId="77777777" w:rsidR="002B2759" w:rsidRDefault="002B2759" w:rsidP="002B2759"/>
    <w:p w14:paraId="0C7FC3CC" w14:textId="490E3ABE" w:rsidR="002B2759" w:rsidRDefault="002B2759" w:rsidP="002B2759">
      <w:r>
        <w:t xml:space="preserve">As </w:t>
      </w:r>
      <w:r w:rsidR="0078642E">
        <w:t>adversity variables will</w:t>
      </w:r>
      <w:r>
        <w:t xml:space="preserve"> be a mix of ordinal and continuous measures, we will use Spearman’s rank to calculate correlations between each pair of adversity variables and generate a correlation and partial-correlation matrices for the subsequent steps</w:t>
      </w:r>
      <w:r w:rsidR="0078642E">
        <w:t xml:space="preserve"> (</w:t>
      </w:r>
      <w:r>
        <w:t xml:space="preserve">With respect to ordinal variables, Spearman’s rank is more robust to violations of normality than </w:t>
      </w:r>
      <w:proofErr w:type="spellStart"/>
      <w:r>
        <w:t>polychorric</w:t>
      </w:r>
      <w:proofErr w:type="spellEnd"/>
      <w:r>
        <w:t xml:space="preserve"> correlations, as the latter assumes the ordinal variables are derived from underlying normally distributed continuous data</w:t>
      </w:r>
      <w:r w:rsidR="0078642E">
        <w:t>)</w:t>
      </w:r>
      <w:r>
        <w:t>.</w:t>
      </w:r>
    </w:p>
    <w:p w14:paraId="19D89EB5" w14:textId="77777777" w:rsidR="00926E8A" w:rsidRDefault="00926E8A" w:rsidP="002B2759"/>
    <w:p w14:paraId="1DC06836" w14:textId="77777777" w:rsidR="00926E8A" w:rsidRPr="00495CD7" w:rsidRDefault="00926E8A" w:rsidP="00926E8A">
      <w:pPr>
        <w:rPr>
          <w:b/>
          <w:bCs/>
        </w:rPr>
      </w:pPr>
      <w:r w:rsidRPr="00495CD7">
        <w:rPr>
          <w:b/>
          <w:bCs/>
        </w:rPr>
        <w:t>Factor Analysis</w:t>
      </w:r>
    </w:p>
    <w:p w14:paraId="7F3134B8" w14:textId="77777777" w:rsidR="00926E8A" w:rsidRDefault="00926E8A" w:rsidP="002B2759"/>
    <w:p w14:paraId="1C871039" w14:textId="77777777" w:rsidR="002B2759" w:rsidRDefault="002B2759" w:rsidP="002B2759"/>
    <w:p w14:paraId="04862D82" w14:textId="77777777" w:rsidR="002B2759" w:rsidRDefault="002B2759" w:rsidP="002B2759">
      <w:r>
        <w:t>KMO and Bartlett’s test of sphericity will be used to confirm data is suitable for factor analysis.</w:t>
      </w:r>
    </w:p>
    <w:p w14:paraId="2A8C7CB1" w14:textId="77777777" w:rsidR="002B2759" w:rsidRDefault="002B2759" w:rsidP="002B2759"/>
    <w:p w14:paraId="6A984912" w14:textId="19BC1799" w:rsidR="002B2759" w:rsidRDefault="002B2759" w:rsidP="002B2759">
      <w:r>
        <w:t xml:space="preserve">We will use the Factor-Analyzer Python library to perform EFA. We will </w:t>
      </w:r>
      <w:r w:rsidR="0078642E">
        <w:t xml:space="preserve">use the minimal residual technique with </w:t>
      </w:r>
      <w:proofErr w:type="spellStart"/>
      <w:r w:rsidR="0078642E">
        <w:t>Oblimin</w:t>
      </w:r>
      <w:proofErr w:type="spellEnd"/>
      <w:r w:rsidR="0078642E">
        <w:t xml:space="preserve"> rotation to extract factors - which allows adversity factors to correlate with each other, which we feel is more theoretically likely. Further, if there indeed exists no correlation between factors,</w:t>
      </w:r>
      <w:r>
        <w:t xml:space="preserve"> </w:t>
      </w:r>
      <w:r w:rsidR="0078642E">
        <w:t>then the factor structure would be identical to the Orthogonal rotation techniques.</w:t>
      </w:r>
    </w:p>
    <w:p w14:paraId="6F382F46" w14:textId="77777777" w:rsidR="002B2759" w:rsidRDefault="002B2759" w:rsidP="002B2759"/>
    <w:p w14:paraId="597A744F" w14:textId="77777777" w:rsidR="002B2759" w:rsidRDefault="002B2759" w:rsidP="002B2759">
      <w:r>
        <w:t>We will initially determine the number of significant factors in the data using a combination of the following statistical techniques:</w:t>
      </w:r>
    </w:p>
    <w:p w14:paraId="49CCD97C" w14:textId="77777777" w:rsidR="002B2759" w:rsidRDefault="002B2759" w:rsidP="002B2759"/>
    <w:p w14:paraId="52C03B45" w14:textId="77777777" w:rsidR="002B2759" w:rsidRDefault="002B2759" w:rsidP="002B2759">
      <w:r>
        <w:t>(1) We will calculate Eigenvalues for a range of a different hypothetical number of factors (up to a maximum equalling the number of variables).</w:t>
      </w:r>
    </w:p>
    <w:p w14:paraId="33AE9C03" w14:textId="77777777" w:rsidR="002B2759" w:rsidRDefault="002B2759" w:rsidP="002B2759"/>
    <w:p w14:paraId="4CA3DFAD" w14:textId="77777777" w:rsidR="002B2759" w:rsidRDefault="002B2759" w:rsidP="002B2759">
      <w:r>
        <w:t>(2) Parallel eigenvalues - we will construct a matrix of the same shape but filled with normally distributed random numbers (noise) and calculate the eigenvalues for a range of different factors as above. This was done for 100 different randomly generated matrices, and the 95</w:t>
      </w:r>
      <w:r w:rsidRPr="0032355C">
        <w:rPr>
          <w:vertAlign w:val="superscript"/>
        </w:rPr>
        <w:t>th</w:t>
      </w:r>
      <w:r>
        <w:t xml:space="preserve"> percentile for each hypothetical factor number will be taken as the threshold above which an eigenvalue from the analysis of the original data needs to be for it to be considered significant.</w:t>
      </w:r>
    </w:p>
    <w:p w14:paraId="45C8DFB7" w14:textId="77777777" w:rsidR="002B2759" w:rsidRDefault="002B2759" w:rsidP="002B2759"/>
    <w:p w14:paraId="463B5096" w14:textId="77777777" w:rsidR="002B2759" w:rsidRDefault="002B2759" w:rsidP="002B2759">
      <w:r>
        <w:t xml:space="preserve">(3) As many of our adversity variables may not be normally distributed, we will also permutation testing. This is </w:t>
      </w:r>
      <w:proofErr w:type="gramStart"/>
      <w:r>
        <w:t>similar to</w:t>
      </w:r>
      <w:proofErr w:type="gramEnd"/>
      <w:r>
        <w:t xml:space="preserve"> the parallel eigenvalues approach, but instead of </w:t>
      </w:r>
      <w:proofErr w:type="gramStart"/>
      <w:r>
        <w:t>randomly-generated</w:t>
      </w:r>
      <w:proofErr w:type="gramEnd"/>
      <w:r>
        <w:t xml:space="preserve"> </w:t>
      </w:r>
      <w:proofErr w:type="gramStart"/>
      <w:r>
        <w:t>normally-distributed</w:t>
      </w:r>
      <w:proofErr w:type="gramEnd"/>
      <w:r>
        <w:t xml:space="preserve"> noise, we will randomly permute our data 100 </w:t>
      </w:r>
      <w:proofErr w:type="gramStart"/>
      <w:r>
        <w:t>times, and</w:t>
      </w:r>
      <w:proofErr w:type="gramEnd"/>
      <w:r>
        <w:t xml:space="preserve"> calculate the eigenvalues for each of these permutations. The eigenvalue thresholds for significance will be determined as the value at the 95</w:t>
      </w:r>
      <w:r w:rsidRPr="00E01BBC">
        <w:rPr>
          <w:vertAlign w:val="superscript"/>
        </w:rPr>
        <w:t>th</w:t>
      </w:r>
      <w:r>
        <w:t xml:space="preserve"> percentile as above. Permutation breaks correlations among, but preserves the distribution of, the individual variables.</w:t>
      </w:r>
    </w:p>
    <w:p w14:paraId="6C8F73EA" w14:textId="77777777" w:rsidR="002B2759" w:rsidRDefault="002B2759" w:rsidP="002B2759"/>
    <w:p w14:paraId="565EC7A6" w14:textId="77777777" w:rsidR="002B2759" w:rsidRDefault="002B2759" w:rsidP="002B2759">
      <w:r>
        <w:t>We will plot the results of the above on a Scree plot to help visually identify the maximum number of factors in the data which have eigenvalues greater than could be expected from random data alone.</w:t>
      </w:r>
    </w:p>
    <w:p w14:paraId="0D1E1DE0" w14:textId="77777777" w:rsidR="002B2759" w:rsidRDefault="002B2759" w:rsidP="002B2759"/>
    <w:p w14:paraId="576CC36F" w14:textId="09B42871" w:rsidR="002B2759" w:rsidRDefault="002B2759" w:rsidP="002B2759">
      <w:r>
        <w:lastRenderedPageBreak/>
        <w:t xml:space="preserve">We will also plot the RMSEA and </w:t>
      </w:r>
      <w:r w:rsidR="00BF05EC">
        <w:sym w:font="Symbol" w:char="F044"/>
      </w:r>
      <w:r>
        <w:t>RMSEA for each successive factor number. We will identify the number of factors that:</w:t>
      </w:r>
    </w:p>
    <w:p w14:paraId="029267D9" w14:textId="77777777" w:rsidR="002B2759" w:rsidRDefault="002B2759" w:rsidP="002B2759">
      <w:r>
        <w:t>- Give an RMSEA &lt; 0.05 (the threshold below which fit is considered acceptable)</w:t>
      </w:r>
    </w:p>
    <w:p w14:paraId="45A6A03C" w14:textId="77777777" w:rsidR="002B2759" w:rsidRDefault="002B2759" w:rsidP="002B2759">
      <w:r>
        <w:t xml:space="preserve">- Give the lowest RMSEA whilst keeping the </w:t>
      </w:r>
      <w:proofErr w:type="spellStart"/>
      <w:r>
        <w:t>df</w:t>
      </w:r>
      <w:proofErr w:type="spellEnd"/>
      <w:r>
        <w:t xml:space="preserve"> &gt; 0. </w:t>
      </w:r>
    </w:p>
    <w:p w14:paraId="245E04AE" w14:textId="53DAE3FB" w:rsidR="002B2759" w:rsidRDefault="002B2759" w:rsidP="002B2759">
      <w:r>
        <w:t xml:space="preserve">- Give a </w:t>
      </w:r>
      <w:r w:rsidR="00BF05EC">
        <w:sym w:font="Symbol" w:char="F044"/>
      </w:r>
      <w:r>
        <w:t xml:space="preserve">RMSEA &lt; </w:t>
      </w:r>
      <w:r w:rsidR="0078642E">
        <w:t xml:space="preserve">0.02 </w:t>
      </w:r>
      <w:r>
        <w:t>(the threshold below which including additional factors is not considered to improve model fit significantly).</w:t>
      </w:r>
    </w:p>
    <w:p w14:paraId="45E63A63" w14:textId="77777777" w:rsidR="002B2759" w:rsidRDefault="002B2759" w:rsidP="002B2759"/>
    <w:p w14:paraId="2C5AC421" w14:textId="77777777" w:rsidR="002B2759" w:rsidRDefault="002B2759" w:rsidP="002B2759">
      <w:r>
        <w:t>We will not use the Kaiser criterion, which suggests including all factors that have an eigenvalue of &gt;1. Whilst this simple technique was useful prior to availability of modern computational capacity, it tends to inflate the number of true underlying constructs present in the data.</w:t>
      </w:r>
    </w:p>
    <w:p w14:paraId="3122E980" w14:textId="77777777" w:rsidR="002B2759" w:rsidRDefault="002B2759" w:rsidP="002B2759"/>
    <w:p w14:paraId="2364A03B" w14:textId="77777777" w:rsidR="002B2759" w:rsidRDefault="002B2759" w:rsidP="002B2759">
      <w:r>
        <w:t>Once we determine the number of factors, we will specify this for the EFA algorithm to inform determination of the factor structure and loadings.</w:t>
      </w:r>
    </w:p>
    <w:p w14:paraId="6663AAE8" w14:textId="77777777" w:rsidR="002B2759" w:rsidRDefault="002B2759" w:rsidP="002B2759"/>
    <w:p w14:paraId="18A07E52" w14:textId="23E94D4F" w:rsidR="002B2759" w:rsidRDefault="002B2759" w:rsidP="002B2759">
      <w:r>
        <w:t>A loading threshold of 0.35 will be used</w:t>
      </w:r>
      <w:r w:rsidR="0078642E">
        <w:t xml:space="preserve">, which is standard across many EFA studies. </w:t>
      </w:r>
      <w:r>
        <w:t>For each factor, variables that load onto it below this threshold will be discarded.</w:t>
      </w:r>
    </w:p>
    <w:p w14:paraId="601AC2D0" w14:textId="77777777" w:rsidR="002B2759" w:rsidRDefault="002B2759" w:rsidP="002B2759"/>
    <w:p w14:paraId="7DB09A26" w14:textId="77777777" w:rsidR="002B2759" w:rsidRDefault="002B2759" w:rsidP="002B2759">
      <w:r>
        <w:t>The factor structure will be inspected to determine the underlying construct each factor represents, and to ensure the variables that significantly loaded onto the factor are theoretically consistent - any exceptions will be discarded but declared.</w:t>
      </w:r>
    </w:p>
    <w:p w14:paraId="19ABDCC5" w14:textId="38D773F8" w:rsidR="00EF3D9E" w:rsidRDefault="00EF3D9E" w:rsidP="002B2759"/>
    <w:p w14:paraId="7B1695EB" w14:textId="77777777" w:rsidR="002B2759" w:rsidRDefault="002B2759" w:rsidP="002B2759"/>
    <w:p w14:paraId="2C824ACA" w14:textId="77777777" w:rsidR="002B2759" w:rsidRPr="00495CD7" w:rsidRDefault="002B2759" w:rsidP="002B2759">
      <w:pPr>
        <w:rPr>
          <w:b/>
          <w:bCs/>
        </w:rPr>
      </w:pPr>
      <w:r w:rsidRPr="00495CD7">
        <w:rPr>
          <w:b/>
          <w:bCs/>
        </w:rPr>
        <w:t xml:space="preserve">Calculating </w:t>
      </w:r>
      <w:r>
        <w:rPr>
          <w:b/>
          <w:bCs/>
        </w:rPr>
        <w:t>scores for each unique adversity construct</w:t>
      </w:r>
    </w:p>
    <w:p w14:paraId="1D7BE8F3" w14:textId="77777777" w:rsidR="002B2759" w:rsidRDefault="002B2759" w:rsidP="002B2759"/>
    <w:p w14:paraId="35A46348" w14:textId="3150C981" w:rsidR="002B2759" w:rsidRDefault="002B2759" w:rsidP="002B2759">
      <w:r>
        <w:t xml:space="preserve">This factor structure will then </w:t>
      </w:r>
      <w:r w:rsidR="00926E8A">
        <w:t xml:space="preserve">be </w:t>
      </w:r>
      <w:r>
        <w:t>used to calculate factor scores for each participant</w:t>
      </w:r>
      <w:r w:rsidR="008815EF">
        <w:t xml:space="preserve"> at both the 2-year and 4-year timepoint</w:t>
      </w:r>
      <w:r>
        <w:t>. For each factor, this will be calculated by multiplying the loading of each variable by the value of the standardised variable</w:t>
      </w:r>
      <w:r w:rsidR="00EF3D9E">
        <w:t xml:space="preserve">, with the </w:t>
      </w:r>
      <w:r>
        <w:t xml:space="preserve">result </w:t>
      </w:r>
      <w:r w:rsidR="00EF3D9E">
        <w:t xml:space="preserve">then being </w:t>
      </w:r>
      <w:r>
        <w:t xml:space="preserve">divided by the sum of loadings to correct for the </w:t>
      </w:r>
      <w:r w:rsidR="00EF3D9E">
        <w:t xml:space="preserve">potentially different </w:t>
      </w:r>
      <w:r>
        <w:t>number of variables</w:t>
      </w:r>
      <w:r w:rsidR="00EF3D9E">
        <w:t xml:space="preserve"> in each factor</w:t>
      </w:r>
      <w:r>
        <w:t xml:space="preserve">. </w:t>
      </w:r>
    </w:p>
    <w:p w14:paraId="7E81930D" w14:textId="77777777" w:rsidR="002B2759" w:rsidRDefault="002B2759" w:rsidP="002B2759"/>
    <w:p w14:paraId="4BF34804" w14:textId="77777777" w:rsidR="002B2759" w:rsidRPr="00495CD7" w:rsidRDefault="002B2759" w:rsidP="002B2759">
      <w:pPr>
        <w:rPr>
          <w:b/>
          <w:bCs/>
        </w:rPr>
      </w:pPr>
      <w:r w:rsidRPr="00495CD7">
        <w:rPr>
          <w:b/>
          <w:bCs/>
        </w:rPr>
        <w:t>Aggregating EFA-derived adversity scores into dimensional adversity scores</w:t>
      </w:r>
    </w:p>
    <w:p w14:paraId="4F1EA9AE" w14:textId="77777777" w:rsidR="002B2759" w:rsidRDefault="002B2759" w:rsidP="002B2759"/>
    <w:p w14:paraId="66604516" w14:textId="16EF4626" w:rsidR="002B2759" w:rsidRDefault="00EF3D9E" w:rsidP="002B2759">
      <w:r>
        <w:t xml:space="preserve">The theoretical dimensions of the DAMP/Integrated Model are Threat, Deprivation or Unpredictability. </w:t>
      </w:r>
      <w:r w:rsidR="002B2759">
        <w:t>EFA is a data-driven approach that identifies underlying latent factors based on intercorrelations amongst input variables. It cannot group adversity factors</w:t>
      </w:r>
      <w:r w:rsidR="00223373">
        <w:t xml:space="preserve"> into</w:t>
      </w:r>
      <w:r>
        <w:t xml:space="preserve"> Threat, Deprivation and Unpredictability </w:t>
      </w:r>
      <w:r w:rsidR="002B2759">
        <w:t>based on their effect on the brain if they are not correlated with each other</w:t>
      </w:r>
      <w:r>
        <w:t xml:space="preserve"> (and there is no theoretical reason that they would so). Confirmatory Factor Analysis (CFA) is not appropriate here – we are </w:t>
      </w:r>
      <w:r w:rsidR="00011E35">
        <w:t>not</w:t>
      </w:r>
      <w:r>
        <w:t xml:space="preserve"> hypothesising that there exist these putative underlying higher-order </w:t>
      </w:r>
      <w:r w:rsidR="00223373">
        <w:t>dimensions</w:t>
      </w:r>
      <w:r>
        <w:t xml:space="preserve"> that are </w:t>
      </w:r>
      <w:r w:rsidRPr="00EF3D9E">
        <w:rPr>
          <w:i/>
          <w:iCs/>
        </w:rPr>
        <w:t>causing</w:t>
      </w:r>
      <w:r>
        <w:t xml:space="preserve"> each factor or variable, and nor does CFA yield weightings. </w:t>
      </w:r>
    </w:p>
    <w:p w14:paraId="164744C5" w14:textId="77777777" w:rsidR="002B2759" w:rsidRDefault="002B2759" w:rsidP="002B2759"/>
    <w:p w14:paraId="7B68FB79" w14:textId="2589CB9D" w:rsidR="002B2759" w:rsidRDefault="002B2759" w:rsidP="002B2759">
      <w:r>
        <w:t xml:space="preserve">We will calculate Threat, Deprivation and Unpredictability </w:t>
      </w:r>
      <w:r w:rsidR="00223373">
        <w:t>dimensional</w:t>
      </w:r>
      <w:r>
        <w:t xml:space="preserve"> scores </w:t>
      </w:r>
      <w:r w:rsidR="00223373">
        <w:t xml:space="preserve">at each timepoint </w:t>
      </w:r>
      <w:r>
        <w:t xml:space="preserve">for each participant by </w:t>
      </w:r>
      <w:r w:rsidR="003E3285">
        <w:t>mean-weighting</w:t>
      </w:r>
      <w:r>
        <w:t xml:space="preserve"> factor scores </w:t>
      </w:r>
      <w:r w:rsidR="00011E35">
        <w:t xml:space="preserve">which we feel belong </w:t>
      </w:r>
      <w:r>
        <w:t>under each group</w:t>
      </w:r>
      <w:r w:rsidR="00011E35">
        <w:t xml:space="preserve">. </w:t>
      </w:r>
      <w:r w:rsidR="00223373">
        <w:t>The change along each of these dimensions between the 4-year and 2-year timepoint</w:t>
      </w:r>
      <w:r w:rsidR="00CF64FA">
        <w:t xml:space="preserve"> will be calculated.</w:t>
      </w:r>
    </w:p>
    <w:p w14:paraId="5B13EFA5" w14:textId="77777777" w:rsidR="002B2759" w:rsidRDefault="002B2759" w:rsidP="002B2759"/>
    <w:p w14:paraId="2E11E540" w14:textId="77777777" w:rsidR="002B2759" w:rsidRPr="00543472" w:rsidRDefault="002B2759" w:rsidP="002B2759">
      <w:pPr>
        <w:rPr>
          <w:b/>
          <w:bCs/>
          <w:color w:val="FF0000"/>
        </w:rPr>
      </w:pPr>
      <w:r w:rsidRPr="00543472">
        <w:rPr>
          <w:b/>
          <w:bCs/>
          <w:color w:val="FF0000"/>
        </w:rPr>
        <w:lastRenderedPageBreak/>
        <w:t>Defining list of putative neurobiological features of interest that may underpin adaptive resilience</w:t>
      </w:r>
    </w:p>
    <w:p w14:paraId="587C22B0" w14:textId="77777777" w:rsidR="008165B1" w:rsidRDefault="008165B1" w:rsidP="002B2759">
      <w:pPr>
        <w:rPr>
          <w:b/>
          <w:bCs/>
        </w:rPr>
      </w:pPr>
    </w:p>
    <w:p w14:paraId="1A6BEB34" w14:textId="77777777" w:rsidR="008165B1" w:rsidRDefault="008165B1" w:rsidP="002B2759">
      <w:pPr>
        <w:rPr>
          <w:b/>
          <w:bCs/>
        </w:rPr>
      </w:pPr>
    </w:p>
    <w:p w14:paraId="034A1D20" w14:textId="77777777" w:rsidR="008165B1" w:rsidRPr="008C6F45" w:rsidRDefault="008165B1" w:rsidP="008165B1">
      <w:r w:rsidRPr="008C6F45">
        <w:t>1) Volume in mm^3 of ASEG ROI left-amygdala</w:t>
      </w:r>
    </w:p>
    <w:p w14:paraId="4D4BF4FE" w14:textId="77777777" w:rsidR="008165B1" w:rsidRPr="008C6F45" w:rsidRDefault="008165B1" w:rsidP="008165B1">
      <w:r w:rsidRPr="008C6F45">
        <w:t>2) Volume in mm^3 of ASEG ROI right-amygdala</w:t>
      </w:r>
    </w:p>
    <w:p w14:paraId="34C2028C" w14:textId="77777777" w:rsidR="008165B1" w:rsidRPr="008C6F45" w:rsidRDefault="008165B1" w:rsidP="008165B1"/>
    <w:p w14:paraId="7602A018" w14:textId="77777777" w:rsidR="008165B1" w:rsidRPr="008C6F45" w:rsidRDefault="008165B1" w:rsidP="008165B1">
      <w:r w:rsidRPr="008C6F45">
        <w:t xml:space="preserve">3) Beta weight for </w:t>
      </w:r>
      <w:proofErr w:type="spellStart"/>
      <w:r w:rsidRPr="008C6F45">
        <w:t>nBack</w:t>
      </w:r>
      <w:proofErr w:type="spellEnd"/>
      <w:r w:rsidRPr="008C6F45">
        <w:t xml:space="preserve"> all negative face versus neutral face contrast in ASEG ROI left-amygdala</w:t>
      </w:r>
    </w:p>
    <w:p w14:paraId="413B1A1E" w14:textId="5DC4B82C" w:rsidR="008165B1" w:rsidRPr="008C6F45" w:rsidRDefault="008165B1" w:rsidP="008165B1">
      <w:r w:rsidRPr="008C6F45">
        <w:t xml:space="preserve">4) Beta weight for </w:t>
      </w:r>
      <w:proofErr w:type="spellStart"/>
      <w:r w:rsidRPr="008C6F45">
        <w:t>nBack</w:t>
      </w:r>
      <w:proofErr w:type="spellEnd"/>
      <w:r w:rsidRPr="008C6F45">
        <w:t xml:space="preserve"> all negative face versus neutral face contrast in ASEG ROI right-amygdala</w:t>
      </w:r>
    </w:p>
    <w:p w14:paraId="40878435" w14:textId="77777777" w:rsidR="008165B1" w:rsidRDefault="008165B1" w:rsidP="002B2759">
      <w:pPr>
        <w:rPr>
          <w:b/>
          <w:bCs/>
        </w:rPr>
      </w:pPr>
    </w:p>
    <w:p w14:paraId="466E569B" w14:textId="6DFAE4FC" w:rsidR="008165B1" w:rsidRPr="008165B1" w:rsidRDefault="008165B1" w:rsidP="002B2759">
      <w:pPr>
        <w:rPr>
          <w:b/>
          <w:bCs/>
          <w:u w:val="single"/>
        </w:rPr>
      </w:pPr>
      <w:r w:rsidRPr="008165B1">
        <w:rPr>
          <w:b/>
          <w:bCs/>
          <w:u w:val="single"/>
        </w:rPr>
        <w:t>Rationale:</w:t>
      </w:r>
    </w:p>
    <w:p w14:paraId="33C6CA8D" w14:textId="77777777" w:rsidR="008165B1" w:rsidRDefault="008165B1" w:rsidP="002B2759">
      <w:pPr>
        <w:rPr>
          <w:b/>
          <w:bCs/>
        </w:rPr>
      </w:pPr>
    </w:p>
    <w:p w14:paraId="1D6DC678" w14:textId="6C5562D4" w:rsidR="008165B1" w:rsidRPr="008165B1" w:rsidRDefault="008165B1" w:rsidP="008165B1">
      <w:pPr>
        <w:rPr>
          <w:b/>
          <w:bCs/>
          <w:u w:val="single"/>
        </w:rPr>
      </w:pPr>
      <w:r w:rsidRPr="008165B1">
        <w:rPr>
          <w:b/>
          <w:bCs/>
          <w:u w:val="single"/>
        </w:rPr>
        <w:t>Structural MRI: Amygdala Volume</w:t>
      </w:r>
      <w:r>
        <w:rPr>
          <w:b/>
          <w:bCs/>
          <w:u w:val="single"/>
        </w:rPr>
        <w:t>s</w:t>
      </w:r>
    </w:p>
    <w:p w14:paraId="1763A5EA" w14:textId="77777777" w:rsidR="008165B1" w:rsidRPr="008165B1" w:rsidRDefault="008165B1" w:rsidP="008165B1"/>
    <w:p w14:paraId="30AF7097" w14:textId="77777777" w:rsidR="008165B1" w:rsidRDefault="008165B1" w:rsidP="008165B1">
      <w:r w:rsidRPr="008165B1">
        <w:t xml:space="preserve">Structural alterations of the amygdala have been consistently implicated in the neurodevelopmental consequences of early-life adversity and in processes of resilience. Several studies demonstrate that both the right and left amygdala volumes are sensitive to environmental stressors, including institutional rearing and childhood maltreatment. </w:t>
      </w:r>
    </w:p>
    <w:p w14:paraId="091A5169" w14:textId="77777777" w:rsidR="008165B1" w:rsidRDefault="008165B1" w:rsidP="008165B1"/>
    <w:p w14:paraId="3060C650" w14:textId="100B1197" w:rsidR="008165B1" w:rsidRDefault="008165B1" w:rsidP="008165B1">
      <w:r w:rsidRPr="008165B1">
        <w:t xml:space="preserve">For </w:t>
      </w:r>
      <w:r>
        <w:t>example</w:t>
      </w:r>
      <w:r w:rsidRPr="008165B1">
        <w:t xml:space="preserve">, Tottenham et al. [1] found that children with prolonged exposure to institutional care exhibited larger amygdala volumes, which were associated with higher anxiety and poorer emotion regulation. </w:t>
      </w:r>
    </w:p>
    <w:p w14:paraId="49B2B425" w14:textId="77777777" w:rsidR="008165B1" w:rsidRDefault="008165B1" w:rsidP="008165B1"/>
    <w:p w14:paraId="27D854BC" w14:textId="77777777" w:rsidR="008165B1" w:rsidRDefault="008165B1" w:rsidP="008165B1">
      <w:r w:rsidRPr="008165B1">
        <w:t xml:space="preserve">Similarly, </w:t>
      </w:r>
      <w:proofErr w:type="spellStart"/>
      <w:r w:rsidRPr="008165B1">
        <w:t>Aghamohammadi-Sereshki</w:t>
      </w:r>
      <w:proofErr w:type="spellEnd"/>
      <w:r w:rsidRPr="008165B1">
        <w:t xml:space="preserve"> et al. [2] reported that greater childhood maltreatment severity was linked to reduced amygdala volumes, particularly in the right hemisphere, suggesting that volumetric deviations in either direction may reflect aberrant neurodevelopment. </w:t>
      </w:r>
    </w:p>
    <w:p w14:paraId="3884EBDD" w14:textId="77777777" w:rsidR="008165B1" w:rsidRDefault="008165B1" w:rsidP="008165B1"/>
    <w:p w14:paraId="254D8E57" w14:textId="77777777" w:rsidR="008165B1" w:rsidRDefault="008165B1" w:rsidP="008165B1">
      <w:r w:rsidRPr="008165B1">
        <w:t xml:space="preserve">Importantly, longitudinal work by Whittle et al. [3] demonstrated that positive maternal parenting predicted attenuated right amygdala growth over adolescence, a trajectory associated with reduced depressive symptoms. This work highlights the amygdala as a neural substrate of resilience, wherein developmental plasticity in volume may moderate the impact of psychosocial environments on later mental health. </w:t>
      </w:r>
    </w:p>
    <w:p w14:paraId="47510ED7" w14:textId="77777777" w:rsidR="008165B1" w:rsidRDefault="008165B1" w:rsidP="008165B1"/>
    <w:p w14:paraId="64E0BDF3" w14:textId="2B5A6E95" w:rsidR="008165B1" w:rsidRPr="008165B1" w:rsidRDefault="008165B1" w:rsidP="008165B1">
      <w:r w:rsidRPr="008165B1">
        <w:t>Taken together, these findings provide an a priori rationale to test whether amygdala volume moderates the relationship between adversity and psychopathology, as a marker of adaptive or maladaptive neurodevelopmental trajectories.</w:t>
      </w:r>
    </w:p>
    <w:p w14:paraId="1CE3F91B" w14:textId="77777777" w:rsidR="008165B1" w:rsidRPr="008165B1" w:rsidRDefault="008165B1" w:rsidP="008165B1"/>
    <w:p w14:paraId="70D854E0" w14:textId="77777777" w:rsidR="008165B1" w:rsidRPr="008165B1" w:rsidRDefault="008165B1" w:rsidP="008165B1">
      <w:pPr>
        <w:rPr>
          <w:b/>
          <w:bCs/>
          <w:u w:val="single"/>
        </w:rPr>
      </w:pPr>
      <w:r w:rsidRPr="008165B1">
        <w:rPr>
          <w:b/>
          <w:bCs/>
          <w:u w:val="single"/>
        </w:rPr>
        <w:t>Task-based fMRI: Amygdala Reactivity to Negative/Threatening Stimuli</w:t>
      </w:r>
    </w:p>
    <w:p w14:paraId="363D0DF0" w14:textId="77777777" w:rsidR="008165B1" w:rsidRPr="008165B1" w:rsidRDefault="008165B1" w:rsidP="008165B1"/>
    <w:p w14:paraId="1F9C8DA3" w14:textId="77777777" w:rsidR="008165B1" w:rsidRDefault="008165B1" w:rsidP="008165B1">
      <w:r w:rsidRPr="008165B1">
        <w:t>Task-</w:t>
      </w:r>
      <w:r>
        <w:t>based</w:t>
      </w:r>
      <w:r w:rsidRPr="008165B1">
        <w:t xml:space="preserve"> amygdala reactivity to negative or threatening stimuli has also been linked to childhood adversity and emotional outcomes. Several studies show that early adversity is associated with heightened amygdala activation to threat, and that this response may interact with prefrontal circuits in ways that confer risk or protection. </w:t>
      </w:r>
    </w:p>
    <w:p w14:paraId="14001D20" w14:textId="77777777" w:rsidR="008165B1" w:rsidRDefault="008165B1" w:rsidP="008165B1"/>
    <w:p w14:paraId="68A60469" w14:textId="77777777" w:rsidR="008165B1" w:rsidRDefault="008165B1" w:rsidP="008165B1">
      <w:r w:rsidRPr="008165B1">
        <w:t xml:space="preserve">For example, McCrory et al. [4] found that children with documented maltreatment showed elevated right amygdala responses to masked angry faces, interpreted </w:t>
      </w:r>
      <w:r>
        <w:t xml:space="preserve">by the authors </w:t>
      </w:r>
      <w:r w:rsidRPr="008165B1">
        <w:t xml:space="preserve">as a latent vulnerability mechanism. However, some studies have also examined functional moderation effects. </w:t>
      </w:r>
      <w:proofErr w:type="spellStart"/>
      <w:r w:rsidRPr="008165B1">
        <w:t>Herringa</w:t>
      </w:r>
      <w:proofErr w:type="spellEnd"/>
      <w:r w:rsidRPr="008165B1">
        <w:t xml:space="preserve"> et al. [5] reported that greater childhood adversity was linked to increased amygdala reactivity to negative images, but that stronger amygdala–medial prefrontal connectivity attenuated internalising symptoms, suggesting a resilience-related mechanism. </w:t>
      </w:r>
    </w:p>
    <w:p w14:paraId="6D3E94D7" w14:textId="77777777" w:rsidR="008165B1" w:rsidRDefault="008165B1" w:rsidP="008165B1"/>
    <w:p w14:paraId="3C4B643D" w14:textId="7D898D40" w:rsidR="008165B1" w:rsidRPr="008165B1" w:rsidRDefault="008165B1" w:rsidP="008165B1">
      <w:r w:rsidRPr="008165B1">
        <w:t xml:space="preserve">Similarly, Gee et al. [6] showed that </w:t>
      </w:r>
      <w:proofErr w:type="gramStart"/>
      <w:r w:rsidRPr="008165B1">
        <w:t>previously-institutionalised</w:t>
      </w:r>
      <w:proofErr w:type="gramEnd"/>
      <w:r w:rsidRPr="008165B1">
        <w:t xml:space="preserve"> youth exhibited more </w:t>
      </w:r>
      <w:r>
        <w:t>‘</w:t>
      </w:r>
      <w:r w:rsidRPr="008165B1">
        <w:t>mature</w:t>
      </w:r>
      <w:r>
        <w:t xml:space="preserve">’ </w:t>
      </w:r>
      <w:r w:rsidRPr="008165B1">
        <w:t xml:space="preserve">negative coupling between the amygdala and </w:t>
      </w:r>
      <w:proofErr w:type="spellStart"/>
      <w:r w:rsidRPr="008165B1">
        <w:t>mPFC</w:t>
      </w:r>
      <w:proofErr w:type="spellEnd"/>
      <w:r w:rsidRPr="008165B1">
        <w:t xml:space="preserve">, and this coupling was associated with reduced separation anxiety, even in the context of early adversity. These findings suggest that individual differences in amygdala reactivity </w:t>
      </w:r>
      <w:r>
        <w:t>(</w:t>
      </w:r>
      <w:r w:rsidRPr="008165B1">
        <w:t xml:space="preserve">and its </w:t>
      </w:r>
      <w:r>
        <w:t xml:space="preserve">relationship </w:t>
      </w:r>
      <w:r w:rsidRPr="008165B1">
        <w:t>within emotion-regulatory circuits</w:t>
      </w:r>
      <w:r>
        <w:t>)</w:t>
      </w:r>
      <w:r w:rsidRPr="008165B1">
        <w:t xml:space="preserve"> may moderate the impact of adversity on mental health</w:t>
      </w:r>
      <w:r>
        <w:t>.</w:t>
      </w:r>
    </w:p>
    <w:p w14:paraId="512862A8" w14:textId="77777777" w:rsidR="008165B1" w:rsidRDefault="008165B1" w:rsidP="002B2759">
      <w:pPr>
        <w:rPr>
          <w:b/>
          <w:bCs/>
        </w:rPr>
      </w:pPr>
    </w:p>
    <w:p w14:paraId="42BAEAA7" w14:textId="77777777" w:rsidR="008165B1" w:rsidRDefault="008165B1" w:rsidP="002B2759">
      <w:pPr>
        <w:rPr>
          <w:b/>
          <w:bCs/>
        </w:rPr>
      </w:pPr>
    </w:p>
    <w:p w14:paraId="2664385F" w14:textId="6F162E30" w:rsidR="002B2759" w:rsidRDefault="008165B1" w:rsidP="002B2759">
      <w:pPr>
        <w:rPr>
          <w:b/>
          <w:bCs/>
        </w:rPr>
      </w:pPr>
      <w:r>
        <w:rPr>
          <w:b/>
          <w:bCs/>
        </w:rPr>
        <w:t>Pre-processing tabulated MRI data:</w:t>
      </w:r>
    </w:p>
    <w:p w14:paraId="54AD4817" w14:textId="77777777" w:rsidR="008165B1" w:rsidRDefault="008165B1" w:rsidP="002B2759"/>
    <w:p w14:paraId="565B1B9E" w14:textId="39AAA572" w:rsidR="004A3DB9" w:rsidRDefault="006042C0" w:rsidP="002B2759">
      <w:r>
        <w:t>For each participant, w</w:t>
      </w:r>
      <w:r w:rsidR="004A3DB9">
        <w:t xml:space="preserve">e will exclude </w:t>
      </w:r>
      <w:r>
        <w:t xml:space="preserve">scans where the ABCD Study team have </w:t>
      </w:r>
      <w:r w:rsidR="00896002">
        <w:t>used the QC flag ‘</w:t>
      </w:r>
      <w:r>
        <w:t>not recommended</w:t>
      </w:r>
      <w:r w:rsidR="00896002">
        <w:t xml:space="preserve">’ for </w:t>
      </w:r>
      <w:r>
        <w:t>inclusion.</w:t>
      </w:r>
    </w:p>
    <w:p w14:paraId="1C5552B8" w14:textId="77777777" w:rsidR="004A3DB9" w:rsidRDefault="004A3DB9" w:rsidP="002B2759"/>
    <w:p w14:paraId="70B8FD1C" w14:textId="7B7798DA" w:rsidR="00BD3501" w:rsidRDefault="00BD3501" w:rsidP="002B2759">
      <w:r>
        <w:t xml:space="preserve">Though the ABCD study harmonises the imaging acquisition protocol and equipment, variance from site and scanner still present in the data have been </w:t>
      </w:r>
      <w:r w:rsidR="007A4873">
        <w:t>well-described in the literature.</w:t>
      </w:r>
    </w:p>
    <w:p w14:paraId="551E8000" w14:textId="77777777" w:rsidR="00BD3501" w:rsidRDefault="00BD3501" w:rsidP="002B2759"/>
    <w:p w14:paraId="75696712" w14:textId="4A51029B" w:rsidR="00F34CA7" w:rsidRDefault="004A3DB9" w:rsidP="00F34CA7">
      <w:r>
        <w:t xml:space="preserve">We will </w:t>
      </w:r>
      <w:r w:rsidR="00F91026">
        <w:t>therefore</w:t>
      </w:r>
      <w:r>
        <w:t xml:space="preserve"> use </w:t>
      </w:r>
      <w:proofErr w:type="spellStart"/>
      <w:r>
        <w:t>NeuroCombat</w:t>
      </w:r>
      <w:proofErr w:type="spellEnd"/>
      <w:r>
        <w:t xml:space="preserve"> via the Python package </w:t>
      </w:r>
      <w:proofErr w:type="spellStart"/>
      <w:r>
        <w:t>NeuroHarmonize</w:t>
      </w:r>
      <w:proofErr w:type="spellEnd"/>
      <w:r>
        <w:t xml:space="preserve"> to remove </w:t>
      </w:r>
      <w:r w:rsidR="006042C0">
        <w:t xml:space="preserve">residual </w:t>
      </w:r>
      <w:r>
        <w:t xml:space="preserve">scanner effects. </w:t>
      </w:r>
      <w:r w:rsidR="00F34CA7">
        <w:t>Imaging</w:t>
      </w:r>
      <w:r w:rsidR="00C62DA3">
        <w:t xml:space="preserve"> variables w</w:t>
      </w:r>
      <w:r w:rsidR="00F34CA7">
        <w:t>ill be grouped by modality, atlas they were derived from, contrasts (for any task-based fMRI variables)</w:t>
      </w:r>
      <w:r w:rsidR="00623E2C">
        <w:t xml:space="preserve"> </w:t>
      </w:r>
      <w:proofErr w:type="gramStart"/>
      <w:r w:rsidR="00623E2C">
        <w:t xml:space="preserve">- </w:t>
      </w:r>
      <w:r w:rsidR="00F34CA7">
        <w:t xml:space="preserve"> each</w:t>
      </w:r>
      <w:proofErr w:type="gramEnd"/>
      <w:r w:rsidR="00F34CA7">
        <w:t xml:space="preserve"> group will be passed in together but separate from others </w:t>
      </w:r>
      <w:proofErr w:type="gramStart"/>
      <w:r w:rsidR="00F34CA7">
        <w:t>in order to</w:t>
      </w:r>
      <w:proofErr w:type="gramEnd"/>
      <w:r w:rsidR="00F34CA7">
        <w:t xml:space="preserve"> take advantage of empirical Bayes. </w:t>
      </w:r>
    </w:p>
    <w:p w14:paraId="67A4120D" w14:textId="63041318" w:rsidR="00F34CA7" w:rsidRDefault="00F34CA7" w:rsidP="00F34CA7">
      <w:r>
        <w:t xml:space="preserve">4-year and 2-year MRI variables will be harmonized separately (as the longitudinal version of </w:t>
      </w:r>
      <w:proofErr w:type="spellStart"/>
      <w:r>
        <w:t>neuroCombat</w:t>
      </w:r>
      <w:proofErr w:type="spellEnd"/>
      <w:r>
        <w:t xml:space="preserve"> not available as part of </w:t>
      </w:r>
      <w:proofErr w:type="spellStart"/>
      <w:r>
        <w:t>neuroHarmonize</w:t>
      </w:r>
      <w:proofErr w:type="spellEnd"/>
      <w:r>
        <w:t xml:space="preserve">). </w:t>
      </w:r>
    </w:p>
    <w:p w14:paraId="077B672B" w14:textId="1C557356" w:rsidR="006042C0" w:rsidRDefault="006042C0" w:rsidP="002B2759"/>
    <w:p w14:paraId="54DBD66F" w14:textId="77777777" w:rsidR="00C662FE" w:rsidRDefault="004A3DB9" w:rsidP="002B2759">
      <w:r>
        <w:t>The co-variates to preserve will be</w:t>
      </w:r>
      <w:r w:rsidR="00C662FE">
        <w:t>:</w:t>
      </w:r>
    </w:p>
    <w:p w14:paraId="44E97DE0" w14:textId="015D37E1" w:rsidR="00C662FE" w:rsidRDefault="00991367" w:rsidP="002B2759">
      <w:r>
        <w:t>-</w:t>
      </w:r>
      <w:r w:rsidR="00C662FE">
        <w:t>A</w:t>
      </w:r>
      <w:r w:rsidR="004A3DB9">
        <w:t>ge (specified as a non-linear term)</w:t>
      </w:r>
    </w:p>
    <w:p w14:paraId="11E23429" w14:textId="703556C7" w:rsidR="00C662FE" w:rsidRDefault="00991367" w:rsidP="002B2759">
      <w:r>
        <w:t>-</w:t>
      </w:r>
      <w:r w:rsidR="00C662FE">
        <w:t>S</w:t>
      </w:r>
      <w:r w:rsidR="004A3DB9">
        <w:t>ex</w:t>
      </w:r>
    </w:p>
    <w:p w14:paraId="3FA6FFFE" w14:textId="494EF84B" w:rsidR="00C662FE" w:rsidRDefault="00991367" w:rsidP="002B2759">
      <w:r>
        <w:t>-</w:t>
      </w:r>
      <w:r w:rsidR="00C662FE">
        <w:t>P</w:t>
      </w:r>
      <w:r w:rsidR="004A3DB9">
        <w:t>ubertal status</w:t>
      </w:r>
    </w:p>
    <w:p w14:paraId="5F101B2A" w14:textId="31DF3641" w:rsidR="004A3DB9" w:rsidRDefault="00991367" w:rsidP="002B2759">
      <w:r>
        <w:t>-</w:t>
      </w:r>
      <w:r w:rsidR="00C662FE">
        <w:t>H</w:t>
      </w:r>
      <w:r w:rsidR="004A3DB9">
        <w:t>ead motion (mean framewise displacement)</w:t>
      </w:r>
    </w:p>
    <w:p w14:paraId="0891E3B0" w14:textId="40F974CE" w:rsidR="00973547" w:rsidRDefault="00973547" w:rsidP="002B2759">
      <w:r>
        <w:t>- Handedness</w:t>
      </w:r>
    </w:p>
    <w:p w14:paraId="6B874C38" w14:textId="77777777" w:rsidR="006042C0" w:rsidRDefault="006042C0" w:rsidP="002B2759"/>
    <w:p w14:paraId="52A77204" w14:textId="611DD90C" w:rsidR="007D7C74" w:rsidRDefault="006042C0" w:rsidP="002B2759">
      <w:r>
        <w:t>For a given neuroimaging feature, values for individuals who did not have measurements at both timepoints will be marked for exclusion in the subsequent analysis. This exclusion will be done after the harmonization step</w:t>
      </w:r>
      <w:r w:rsidR="00BD3501">
        <w:t xml:space="preserve"> to maximise the availability of data at each timepoint during harmonization.</w:t>
      </w:r>
      <w:r w:rsidR="00854C66">
        <w:t xml:space="preserve"> Group differences between included and excluded participants along demographic and adversity variables will be calculated to assess for bias at this stage</w:t>
      </w:r>
      <w:r w:rsidR="00F8021A">
        <w:t xml:space="preserve"> (providing the number of excluded participants is large enough to reliably do this calculation)</w:t>
      </w:r>
      <w:r w:rsidR="007D7C74">
        <w:t xml:space="preserve">. For continuous/ordinal </w:t>
      </w:r>
      <w:r w:rsidR="007D7C74">
        <w:lastRenderedPageBreak/>
        <w:t>variables, this will be via the non-parametric two-tailed Mann-Whitney U-Test (</w:t>
      </w:r>
      <w:r w:rsidR="00F8021A">
        <w:t>if</w:t>
      </w:r>
      <w:r w:rsidR="007D7C74">
        <w:t xml:space="preserve"> &gt;5</w:t>
      </w:r>
      <w:r w:rsidR="00F8021A">
        <w:t xml:space="preserve"> participants excluded</w:t>
      </w:r>
      <w:r w:rsidR="007D7C74">
        <w:t xml:space="preserve">). </w:t>
      </w:r>
    </w:p>
    <w:p w14:paraId="0225071C" w14:textId="77777777" w:rsidR="007D7C74" w:rsidRDefault="007D7C74" w:rsidP="002B2759"/>
    <w:p w14:paraId="6218118E" w14:textId="641E6AF8" w:rsidR="002B2759" w:rsidRDefault="002B2759" w:rsidP="002B2759">
      <w:r>
        <w:t xml:space="preserve">We will calculate the changes in </w:t>
      </w:r>
      <w:r w:rsidR="006042C0">
        <w:t xml:space="preserve">each of </w:t>
      </w:r>
      <w:r>
        <w:t xml:space="preserve">these neuroimaging features as the difference between the 4-year and 2-year timepoints (final – initial). </w:t>
      </w:r>
      <w:r w:rsidR="000E3409">
        <w:t xml:space="preserve">To allow for small differences in the interval between MRI and non-imaging (which includes the adversity and mental health) assessments, each participant’s </w:t>
      </w:r>
      <w:r w:rsidR="00BF05EC">
        <w:sym w:font="Symbol" w:char="F044"/>
      </w:r>
      <w:r w:rsidR="000E3409">
        <w:t>MRI scores will be corrected by: (</w:t>
      </w:r>
      <w:r w:rsidR="00BF05EC">
        <w:sym w:font="Symbol" w:char="F044"/>
      </w:r>
      <w:r w:rsidR="000E3409">
        <w:t>MRI</w:t>
      </w:r>
      <w:r w:rsidR="00BF05EC">
        <w:t xml:space="preserve"> measure</w:t>
      </w:r>
      <w:r w:rsidR="000E3409">
        <w:t>/Interval between MRI) x Interval between non-imaging assessments.</w:t>
      </w:r>
    </w:p>
    <w:p w14:paraId="506672B1" w14:textId="77777777" w:rsidR="002B2759" w:rsidRDefault="002B2759" w:rsidP="002B2759"/>
    <w:p w14:paraId="054ABEAE" w14:textId="77777777" w:rsidR="002B2759" w:rsidRPr="00495CD7" w:rsidRDefault="002B2759" w:rsidP="002B2759">
      <w:pPr>
        <w:rPr>
          <w:b/>
          <w:bCs/>
        </w:rPr>
      </w:pPr>
      <w:r w:rsidRPr="00495CD7">
        <w:rPr>
          <w:b/>
          <w:bCs/>
        </w:rPr>
        <w:t>Outcome variables</w:t>
      </w:r>
    </w:p>
    <w:p w14:paraId="1F81CC8A" w14:textId="77777777" w:rsidR="002B2759" w:rsidRDefault="002B2759" w:rsidP="002B2759"/>
    <w:p w14:paraId="51908DDE" w14:textId="3F28EF22" w:rsidR="002B2759" w:rsidRDefault="00394404" w:rsidP="002B2759">
      <w:r>
        <w:t>W</w:t>
      </w:r>
      <w:r w:rsidR="002B2759">
        <w:t xml:space="preserve">e will use </w:t>
      </w:r>
      <w:r w:rsidR="00BF05EC">
        <w:sym w:font="Symbol" w:char="F044"/>
      </w:r>
      <w:r w:rsidR="00BF05EC">
        <w:t>P</w:t>
      </w:r>
      <w:r w:rsidR="002B2759">
        <w:t xml:space="preserve">arent-reported CBCL scores between the two timepoints (noting that youth self-report scores have not been administered </w:t>
      </w:r>
      <w:proofErr w:type="gramStart"/>
      <w:r w:rsidR="002B2759">
        <w:t>as of yet</w:t>
      </w:r>
      <w:proofErr w:type="gramEnd"/>
      <w:r w:rsidR="002B2759">
        <w:t xml:space="preserve"> in the ABCD study, and teacher-reported BPM scores are available only for a small fraction of participants) as our outcome measures.</w:t>
      </w:r>
      <w:r>
        <w:t xml:space="preserve"> We will use the t-score version</w:t>
      </w:r>
      <w:r w:rsidR="00A045BD">
        <w:t>s</w:t>
      </w:r>
      <w:r>
        <w:t xml:space="preserve"> of each variable, which ha</w:t>
      </w:r>
      <w:r w:rsidR="00A045BD">
        <w:t xml:space="preserve">ve </w:t>
      </w:r>
      <w:r>
        <w:t xml:space="preserve">been </w:t>
      </w:r>
      <w:r w:rsidR="00A045BD">
        <w:t>normalised for age and sex.</w:t>
      </w:r>
    </w:p>
    <w:p w14:paraId="36815DA7" w14:textId="77777777" w:rsidR="00A045BD" w:rsidRDefault="00A045BD" w:rsidP="002B2759"/>
    <w:p w14:paraId="19AB2E22" w14:textId="40F9684B" w:rsidR="002B2759" w:rsidRDefault="00A045BD" w:rsidP="002B2759">
      <w:r>
        <w:t xml:space="preserve">Our primary outcomes variables will be </w:t>
      </w:r>
      <w:proofErr w:type="gramStart"/>
      <w:r>
        <w:t>s</w:t>
      </w:r>
      <w:r w:rsidR="002B2759">
        <w:t>core</w:t>
      </w:r>
      <w:proofErr w:type="gramEnd"/>
      <w:r w:rsidR="002B2759">
        <w:t xml:space="preserve"> changes between the 4-year and 2-year points for the following CBCL parent-reported scales:</w:t>
      </w:r>
    </w:p>
    <w:p w14:paraId="57158520" w14:textId="77777777" w:rsidR="002B2759" w:rsidRDefault="002B2759" w:rsidP="002B2759"/>
    <w:p w14:paraId="6FA0EDFF" w14:textId="77777777" w:rsidR="002B2759" w:rsidRDefault="002B2759" w:rsidP="002B2759">
      <w:r>
        <w:t>-Internalising problems</w:t>
      </w:r>
    </w:p>
    <w:p w14:paraId="0BD73385" w14:textId="77777777" w:rsidR="002B2759" w:rsidRDefault="002B2759" w:rsidP="002B2759">
      <w:r>
        <w:t>-Externalising problems</w:t>
      </w:r>
    </w:p>
    <w:p w14:paraId="08477CE3" w14:textId="77777777" w:rsidR="002B2759" w:rsidRDefault="002B2759" w:rsidP="002B2759"/>
    <w:p w14:paraId="45001337" w14:textId="4C378255" w:rsidR="00A045BD" w:rsidRDefault="00E226F7" w:rsidP="002B2759">
      <w:r>
        <w:t>Planned post-h</w:t>
      </w:r>
      <w:r w:rsidR="001140EE">
        <w:t>o</w:t>
      </w:r>
      <w:r>
        <w:t xml:space="preserve">c supplementary analyses will be for the </w:t>
      </w:r>
      <w:r w:rsidR="009639FE">
        <w:t xml:space="preserve">Total Problems </w:t>
      </w:r>
      <w:r>
        <w:t>CBCL subscale</w:t>
      </w:r>
      <w:r w:rsidR="006D567F">
        <w:t>.</w:t>
      </w:r>
      <w:r w:rsidR="00515648">
        <w:t xml:space="preserve"> (See Figure 1).</w:t>
      </w:r>
    </w:p>
    <w:p w14:paraId="063B217A" w14:textId="77777777" w:rsidR="00E226F7" w:rsidRDefault="00E226F7" w:rsidP="00E226F7"/>
    <w:p w14:paraId="1F2E0CC4" w14:textId="21E22D26" w:rsidR="002B2759" w:rsidRPr="009639FE" w:rsidRDefault="0035446B" w:rsidP="002B2759">
      <w:pPr>
        <w:rPr>
          <w:b/>
          <w:bCs/>
          <w:color w:val="000000" w:themeColor="text1"/>
        </w:rPr>
      </w:pPr>
      <w:r>
        <w:t>A previous meta-analysis revealed significant partial correlations between Threat and Deprivation dimensional adversities with Internalizing and Externalizing symptoms</w:t>
      </w:r>
      <w:r w:rsidR="00161C0B">
        <w:t xml:space="preserve"> [</w:t>
      </w:r>
      <w:r w:rsidR="00F274D0">
        <w:t>7</w:t>
      </w:r>
      <w:r w:rsidR="00161C0B">
        <w:t>]</w:t>
      </w:r>
      <w:r>
        <w:t xml:space="preserve">. Relationships involving the other type of adversity (Unpredictability), and other subscales, were not analysed in this meta-analysis. </w:t>
      </w:r>
      <w:r w:rsidRPr="00A65D50">
        <w:rPr>
          <w:b/>
          <w:bCs/>
          <w:color w:val="FF0000"/>
        </w:rPr>
        <w:t xml:space="preserve">Therefore, we will first verify an association between the </w:t>
      </w:r>
      <w:r w:rsidR="00BF05EC" w:rsidRPr="00A65D50">
        <w:rPr>
          <w:b/>
          <w:bCs/>
          <w:color w:val="FF0000"/>
        </w:rPr>
        <w:sym w:font="Symbol" w:char="F044"/>
      </w:r>
      <w:r w:rsidRPr="00A65D50">
        <w:rPr>
          <w:b/>
          <w:bCs/>
          <w:color w:val="FF0000"/>
        </w:rPr>
        <w:t xml:space="preserve">adversity and </w:t>
      </w:r>
      <w:r w:rsidR="00BF05EC" w:rsidRPr="00A65D50">
        <w:rPr>
          <w:b/>
          <w:bCs/>
          <w:color w:val="FF0000"/>
        </w:rPr>
        <w:sym w:font="Symbol" w:char="F044"/>
      </w:r>
      <w:r w:rsidRPr="00A65D50">
        <w:rPr>
          <w:b/>
          <w:bCs/>
          <w:color w:val="FF0000"/>
        </w:rPr>
        <w:t xml:space="preserve">mental health exists </w:t>
      </w:r>
      <w:r w:rsidR="00993AA2" w:rsidRPr="00A65D50">
        <w:rPr>
          <w:b/>
          <w:bCs/>
          <w:color w:val="FF0000"/>
        </w:rPr>
        <w:t xml:space="preserve">for each pair of Adversity x Mental Health </w:t>
      </w:r>
      <w:r w:rsidRPr="00A65D50">
        <w:rPr>
          <w:b/>
          <w:bCs/>
          <w:color w:val="FF0000"/>
        </w:rPr>
        <w:t xml:space="preserve">by using Spearman’s rank partial correlations. Where such a relationship does not exist, we will exclude that pair from subsequent computation (as we feel there is no rationale to test </w:t>
      </w:r>
      <w:r w:rsidR="003F3726" w:rsidRPr="00A65D50">
        <w:rPr>
          <w:b/>
          <w:bCs/>
          <w:color w:val="FF0000"/>
        </w:rPr>
        <w:t>the moderation between adversity and outcome if such a relationship does not exist in the first place).</w:t>
      </w:r>
    </w:p>
    <w:p w14:paraId="44AC7E44" w14:textId="77777777" w:rsidR="002B2759" w:rsidRDefault="002B2759" w:rsidP="002B2759"/>
    <w:p w14:paraId="2874BFFC" w14:textId="465FBB14" w:rsidR="002B2759" w:rsidRPr="00735085" w:rsidRDefault="002B2759" w:rsidP="002B2759">
      <w:pPr>
        <w:rPr>
          <w:b/>
          <w:bCs/>
        </w:rPr>
      </w:pPr>
      <w:r w:rsidRPr="00735085">
        <w:rPr>
          <w:b/>
          <w:bCs/>
        </w:rPr>
        <w:t xml:space="preserve">Computational technique: </w:t>
      </w:r>
    </w:p>
    <w:p w14:paraId="21F5F2C0" w14:textId="77777777" w:rsidR="002B2759" w:rsidRDefault="002B2759" w:rsidP="002B2759"/>
    <w:p w14:paraId="736E7F2C" w14:textId="31EDDCE9" w:rsidR="002B2759" w:rsidRPr="00F93194" w:rsidRDefault="00D77833" w:rsidP="002B2759">
      <w:pPr>
        <w:textAlignment w:val="baseline"/>
        <w:rPr>
          <w:rFonts w:ascii="Aptos" w:eastAsia="Times New Roman" w:hAnsi="Aptos" w:cs="Segoe UI"/>
          <w:kern w:val="0"/>
          <w:lang w:eastAsia="en-GB"/>
          <w14:ligatures w14:val="none"/>
        </w:rPr>
      </w:pPr>
      <w:r>
        <w:rPr>
          <w:rFonts w:ascii="Aptos" w:eastAsia="Times New Roman" w:hAnsi="Aptos" w:cs="Segoe UI"/>
          <w:kern w:val="0"/>
          <w:lang w:eastAsia="en-GB"/>
          <w14:ligatures w14:val="none"/>
        </w:rPr>
        <w:t>We</w:t>
      </w:r>
      <w:r w:rsidR="002B2759">
        <w:rPr>
          <w:rFonts w:ascii="Aptos" w:eastAsia="Times New Roman" w:hAnsi="Aptos" w:cs="Segoe UI"/>
          <w:kern w:val="0"/>
          <w:lang w:eastAsia="en-GB"/>
          <w14:ligatures w14:val="none"/>
        </w:rPr>
        <w:t xml:space="preserve"> will test each </w:t>
      </w:r>
      <w:r>
        <w:rPr>
          <w:rFonts w:ascii="Aptos" w:eastAsia="Times New Roman" w:hAnsi="Aptos" w:cs="Segoe UI"/>
          <w:kern w:val="0"/>
          <w:lang w:eastAsia="en-GB"/>
          <w14:ligatures w14:val="none"/>
        </w:rPr>
        <w:t>MRI feature of interest</w:t>
      </w:r>
      <w:r w:rsidR="002B2759">
        <w:rPr>
          <w:rFonts w:ascii="Aptos" w:eastAsia="Times New Roman" w:hAnsi="Aptos" w:cs="Segoe UI"/>
          <w:kern w:val="0"/>
          <w:lang w:eastAsia="en-GB"/>
          <w14:ligatures w14:val="none"/>
        </w:rPr>
        <w:t xml:space="preserve"> in each pairwise combination of dimensional adversity and outcome of interest</w:t>
      </w:r>
      <w:r w:rsidR="0035446B">
        <w:rPr>
          <w:rFonts w:ascii="Aptos" w:eastAsia="Times New Roman" w:hAnsi="Aptos" w:cs="Segoe UI"/>
          <w:kern w:val="0"/>
          <w:lang w:eastAsia="en-GB"/>
          <w14:ligatures w14:val="none"/>
        </w:rPr>
        <w:t>, for all pairs that show a significant relationship as above</w:t>
      </w:r>
      <w:r w:rsidR="002B2759">
        <w:rPr>
          <w:rFonts w:ascii="Aptos" w:eastAsia="Times New Roman" w:hAnsi="Aptos" w:cs="Segoe UI"/>
          <w:kern w:val="0"/>
          <w:lang w:eastAsia="en-GB"/>
          <w14:ligatures w14:val="none"/>
        </w:rPr>
        <w:t xml:space="preserve">. Therefore, </w:t>
      </w:r>
      <w:r w:rsidR="002B2759">
        <w:t>for the:</w:t>
      </w:r>
    </w:p>
    <w:p w14:paraId="7111A980" w14:textId="77777777" w:rsidR="002B2759" w:rsidRDefault="002B2759" w:rsidP="002B2759"/>
    <w:p w14:paraId="4DA090B4" w14:textId="4C7BD337" w:rsidR="002B2759" w:rsidRDefault="002B2759" w:rsidP="002B2759">
      <w:r>
        <w:t xml:space="preserve">-y number of </w:t>
      </w:r>
      <w:r w:rsidR="00D77833">
        <w:t xml:space="preserve">(changes in) </w:t>
      </w:r>
      <w:r>
        <w:t>mental health outcomes,</w:t>
      </w:r>
    </w:p>
    <w:p w14:paraId="23DC3750" w14:textId="77777777" w:rsidR="002B2759" w:rsidRDefault="002B2759" w:rsidP="002B2759"/>
    <w:p w14:paraId="5242BD72" w14:textId="0913B209" w:rsidR="002B2759" w:rsidRDefault="002B2759" w:rsidP="002B2759">
      <w:r>
        <w:t xml:space="preserve">- x number of </w:t>
      </w:r>
      <w:r w:rsidR="00D77833">
        <w:t xml:space="preserve">(changes in) </w:t>
      </w:r>
      <w:r>
        <w:t>dimensional adversities, and</w:t>
      </w:r>
    </w:p>
    <w:p w14:paraId="656A9FE5" w14:textId="77777777" w:rsidR="002B2759" w:rsidRDefault="002B2759" w:rsidP="002B2759"/>
    <w:p w14:paraId="4684FA18" w14:textId="18717603" w:rsidR="002B2759" w:rsidRDefault="002B2759" w:rsidP="002B2759">
      <w:r>
        <w:t xml:space="preserve">- z number of </w:t>
      </w:r>
      <w:r w:rsidR="00D77833">
        <w:t xml:space="preserve">(changes in) MRI </w:t>
      </w:r>
      <w:r>
        <w:t>features,</w:t>
      </w:r>
    </w:p>
    <w:p w14:paraId="767B45C1" w14:textId="77777777" w:rsidR="002B2759" w:rsidRDefault="002B2759" w:rsidP="002B2759"/>
    <w:p w14:paraId="722FF18D" w14:textId="77777777" w:rsidR="002B2759" w:rsidRDefault="002B2759" w:rsidP="002B2759">
      <w:r>
        <w:t>we operationalise the computations as a 3-dimensional matrix of size y*x*z, where each cell is assigned a unique:</w:t>
      </w:r>
    </w:p>
    <w:p w14:paraId="34529267" w14:textId="77777777" w:rsidR="002B2759" w:rsidRDefault="002B2759" w:rsidP="002B2759"/>
    <w:p w14:paraId="5EC74DB6" w14:textId="77777777" w:rsidR="002B2759" w:rsidRDefault="002B2759" w:rsidP="002B2759">
      <w:r>
        <w:sym w:font="Symbol" w:char="F044"/>
      </w:r>
      <w:proofErr w:type="spellStart"/>
      <w:r>
        <w:t>MH</w:t>
      </w:r>
      <w:r w:rsidRPr="0023612F">
        <w:rPr>
          <w:sz w:val="32"/>
          <w:szCs w:val="32"/>
          <w:vertAlign w:val="subscript"/>
        </w:rPr>
        <w:t>y</w:t>
      </w:r>
      <w:proofErr w:type="spellEnd"/>
      <w:r>
        <w:t xml:space="preserve"> = the change in y-</w:t>
      </w:r>
      <w:proofErr w:type="spellStart"/>
      <w:r>
        <w:t>th</w:t>
      </w:r>
      <w:proofErr w:type="spellEnd"/>
      <w:r>
        <w:t xml:space="preserve"> mental health outcome score during interval of interest </w:t>
      </w:r>
    </w:p>
    <w:p w14:paraId="1EFD2639" w14:textId="77777777" w:rsidR="002B2759" w:rsidRDefault="002B2759" w:rsidP="002B2759"/>
    <w:p w14:paraId="70B009C8" w14:textId="60F7C966" w:rsidR="002B2759" w:rsidRDefault="00D77833" w:rsidP="002B2759">
      <w:r>
        <w:sym w:font="Symbol" w:char="F044"/>
      </w:r>
      <w:proofErr w:type="spellStart"/>
      <w:r w:rsidR="002B2759">
        <w:t>Adv</w:t>
      </w:r>
      <w:r w:rsidR="002B2759" w:rsidRPr="0023612F">
        <w:rPr>
          <w:sz w:val="32"/>
          <w:szCs w:val="32"/>
          <w:vertAlign w:val="subscript"/>
        </w:rPr>
        <w:t>x</w:t>
      </w:r>
      <w:proofErr w:type="spellEnd"/>
      <w:r w:rsidR="002B2759">
        <w:t xml:space="preserve"> = the severity of the x-</w:t>
      </w:r>
      <w:proofErr w:type="spellStart"/>
      <w:r w:rsidR="002B2759">
        <w:t>th</w:t>
      </w:r>
      <w:proofErr w:type="spellEnd"/>
      <w:r w:rsidR="002B2759">
        <w:t xml:space="preserve"> dimensional adversity experienced during the interval</w:t>
      </w:r>
    </w:p>
    <w:p w14:paraId="2C743CE3" w14:textId="77777777" w:rsidR="002B2759" w:rsidRDefault="002B2759" w:rsidP="002B2759"/>
    <w:p w14:paraId="02509447" w14:textId="4C4D4A80" w:rsidR="002B2759" w:rsidRDefault="002B2759" w:rsidP="002B2759">
      <w:r>
        <w:sym w:font="Symbol" w:char="F044"/>
      </w:r>
      <w:proofErr w:type="spellStart"/>
      <w:r>
        <w:t>MRI</w:t>
      </w:r>
      <w:r w:rsidRPr="0023612F">
        <w:rPr>
          <w:sz w:val="32"/>
          <w:szCs w:val="32"/>
          <w:vertAlign w:val="subscript"/>
        </w:rPr>
        <w:t>z</w:t>
      </w:r>
      <w:proofErr w:type="spellEnd"/>
      <w:r>
        <w:t xml:space="preserve"> = the change in the z-</w:t>
      </w:r>
      <w:proofErr w:type="spellStart"/>
      <w:r>
        <w:t>th</w:t>
      </w:r>
      <w:proofErr w:type="spellEnd"/>
      <w:r>
        <w:t xml:space="preserve"> neurobiological feature of interest. </w:t>
      </w:r>
    </w:p>
    <w:p w14:paraId="1D7CFC9E" w14:textId="77777777" w:rsidR="00993AA2" w:rsidRDefault="00993AA2" w:rsidP="002B2759"/>
    <w:p w14:paraId="4E8E2226" w14:textId="77777777" w:rsidR="00993AA2" w:rsidRDefault="00993AA2" w:rsidP="002B2759"/>
    <w:p w14:paraId="2F78571C" w14:textId="77777777" w:rsidR="00993AA2" w:rsidRDefault="00993AA2" w:rsidP="002B2759"/>
    <w:p w14:paraId="7DCC7A9F" w14:textId="4F2137FB" w:rsidR="00993AA2" w:rsidRDefault="004C3AE9" w:rsidP="002B2759">
      <w:r>
        <w:t>(Continued on Next Page)</w:t>
      </w:r>
    </w:p>
    <w:p w14:paraId="2111AAB1" w14:textId="77777777" w:rsidR="00FD328A" w:rsidRDefault="00FD328A" w:rsidP="002B2759">
      <w:pPr>
        <w:sectPr w:rsidR="00FD328A">
          <w:footerReference w:type="even" r:id="rId6"/>
          <w:footerReference w:type="default" r:id="rId7"/>
          <w:pgSz w:w="11906" w:h="16838"/>
          <w:pgMar w:top="1440" w:right="1440" w:bottom="1440" w:left="1440" w:header="708" w:footer="708" w:gutter="0"/>
          <w:cols w:space="708"/>
          <w:docGrid w:linePitch="360"/>
        </w:sectPr>
      </w:pPr>
    </w:p>
    <w:p w14:paraId="27293C89" w14:textId="1137EBCC" w:rsidR="00993AA2" w:rsidRDefault="004C3AE9" w:rsidP="002B2759">
      <w:r>
        <w:rPr>
          <w:noProof/>
        </w:rPr>
        <w:lastRenderedPageBreak/>
        <mc:AlternateContent>
          <mc:Choice Requires="wps">
            <w:drawing>
              <wp:anchor distT="0" distB="0" distL="114300" distR="114300" simplePos="0" relativeHeight="251659264" behindDoc="0" locked="0" layoutInCell="1" allowOverlap="1" wp14:anchorId="3BADA60E" wp14:editId="080A13D6">
                <wp:simplePos x="0" y="0"/>
                <wp:positionH relativeFrom="column">
                  <wp:posOffset>6874563</wp:posOffset>
                </wp:positionH>
                <wp:positionV relativeFrom="paragraph">
                  <wp:posOffset>-755945</wp:posOffset>
                </wp:positionV>
                <wp:extent cx="455931" cy="3957473"/>
                <wp:effectExtent l="1905" t="0" r="15875" b="15875"/>
                <wp:wrapNone/>
                <wp:docPr id="1866110830" name="Right Brace 1"/>
                <wp:cNvGraphicFramePr/>
                <a:graphic xmlns:a="http://schemas.openxmlformats.org/drawingml/2006/main">
                  <a:graphicData uri="http://schemas.microsoft.com/office/word/2010/wordprocessingShape">
                    <wps:wsp>
                      <wps:cNvSpPr/>
                      <wps:spPr>
                        <a:xfrm rot="16200000">
                          <a:off x="0" y="0"/>
                          <a:ext cx="455931" cy="3957473"/>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7FCB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541.3pt;margin-top:-59.5pt;width:35.9pt;height:311.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" adj="207" strokecolor="black [3200]" strokeweight="1pt">
                <v:stroke joinstyle="miter"/>
              </v:shape>
            </w:pict>
          </mc:Fallback>
        </mc:AlternateContent>
      </w:r>
    </w:p>
    <w:tbl>
      <w:tblPr>
        <w:tblStyle w:val="TableGrid"/>
        <w:tblpPr w:leftFromText="180" w:rightFromText="180" w:horzAnchor="margin" w:tblpXSpec="center" w:tblpY="2483"/>
        <w:tblW w:w="12474" w:type="dxa"/>
        <w:tblLook w:val="04A0" w:firstRow="1" w:lastRow="0" w:firstColumn="1" w:lastColumn="0" w:noHBand="0" w:noVBand="1"/>
      </w:tblPr>
      <w:tblGrid>
        <w:gridCol w:w="2977"/>
        <w:gridCol w:w="3119"/>
        <w:gridCol w:w="3260"/>
        <w:gridCol w:w="3118"/>
      </w:tblGrid>
      <w:tr w:rsidR="00FD328A" w14:paraId="5DD33ECA" w14:textId="77777777" w:rsidTr="004C3AE9">
        <w:tc>
          <w:tcPr>
            <w:tcW w:w="2977" w:type="dxa"/>
            <w:shd w:val="clear" w:color="auto" w:fill="D9D9D9" w:themeFill="background1" w:themeFillShade="D9"/>
          </w:tcPr>
          <w:p w14:paraId="2302F066" w14:textId="77777777" w:rsidR="00FD328A" w:rsidRDefault="00FD328A" w:rsidP="004C3AE9"/>
        </w:tc>
        <w:tc>
          <w:tcPr>
            <w:tcW w:w="3119" w:type="dxa"/>
            <w:shd w:val="clear" w:color="auto" w:fill="D9D9D9" w:themeFill="background1" w:themeFillShade="D9"/>
          </w:tcPr>
          <w:p w14:paraId="42CD45DB" w14:textId="77777777" w:rsidR="00FD328A" w:rsidRPr="00CA1234" w:rsidRDefault="00FD328A" w:rsidP="004C3AE9">
            <w:pPr>
              <w:rPr>
                <w:b/>
                <w:bCs/>
              </w:rPr>
            </w:pPr>
            <w:r>
              <w:sym w:font="Symbol" w:char="F044"/>
            </w:r>
            <w:r w:rsidRPr="00CA1234">
              <w:rPr>
                <w:b/>
                <w:bCs/>
                <w:sz w:val="28"/>
                <w:szCs w:val="28"/>
              </w:rPr>
              <w:t>Internalizing T-Score</w:t>
            </w:r>
          </w:p>
        </w:tc>
        <w:tc>
          <w:tcPr>
            <w:tcW w:w="3260" w:type="dxa"/>
            <w:shd w:val="clear" w:color="auto" w:fill="D9D9D9" w:themeFill="background1" w:themeFillShade="D9"/>
          </w:tcPr>
          <w:p w14:paraId="57FDC35D" w14:textId="77777777" w:rsidR="00FD328A" w:rsidRPr="00CA1234" w:rsidRDefault="00FD328A" w:rsidP="004C3AE9">
            <w:pPr>
              <w:rPr>
                <w:b/>
                <w:bCs/>
              </w:rPr>
            </w:pPr>
            <w:r>
              <w:sym w:font="Symbol" w:char="F044"/>
            </w:r>
            <w:r w:rsidRPr="00CA1234">
              <w:rPr>
                <w:b/>
                <w:bCs/>
                <w:sz w:val="28"/>
                <w:szCs w:val="28"/>
              </w:rPr>
              <w:t>Externalizing T-Score</w:t>
            </w:r>
          </w:p>
        </w:tc>
        <w:tc>
          <w:tcPr>
            <w:tcW w:w="3118" w:type="dxa"/>
            <w:shd w:val="clear" w:color="auto" w:fill="D9D9D9" w:themeFill="background1" w:themeFillShade="D9"/>
          </w:tcPr>
          <w:p w14:paraId="3D3CBAB3" w14:textId="77777777" w:rsidR="00FD328A" w:rsidRDefault="00FD328A" w:rsidP="004C3AE9">
            <w:r>
              <w:sym w:font="Symbol" w:char="F044"/>
            </w:r>
            <w:r w:rsidRPr="00F779EF">
              <w:rPr>
                <w:b/>
                <w:bCs/>
                <w:sz w:val="28"/>
                <w:szCs w:val="28"/>
              </w:rPr>
              <w:t>Total Problems</w:t>
            </w:r>
            <w:r w:rsidRPr="00F779EF">
              <w:rPr>
                <w:b/>
                <w:bCs/>
                <w:sz w:val="32"/>
                <w:szCs w:val="32"/>
              </w:rPr>
              <w:t xml:space="preserve"> </w:t>
            </w:r>
            <w:r w:rsidRPr="00CA1234">
              <w:rPr>
                <w:b/>
                <w:bCs/>
                <w:sz w:val="28"/>
                <w:szCs w:val="28"/>
              </w:rPr>
              <w:t>T-Score</w:t>
            </w:r>
          </w:p>
        </w:tc>
      </w:tr>
      <w:tr w:rsidR="00FD328A" w14:paraId="03C17619" w14:textId="77777777" w:rsidTr="004C3AE9">
        <w:trPr>
          <w:trHeight w:val="1125"/>
        </w:trPr>
        <w:tc>
          <w:tcPr>
            <w:tcW w:w="2977" w:type="dxa"/>
            <w:shd w:val="clear" w:color="auto" w:fill="D9D9D9" w:themeFill="background1" w:themeFillShade="D9"/>
          </w:tcPr>
          <w:p w14:paraId="0C1CBC74" w14:textId="77777777" w:rsidR="00FD328A" w:rsidRPr="00CA1234" w:rsidRDefault="00FD328A" w:rsidP="004C3AE9">
            <w:pPr>
              <w:rPr>
                <w:b/>
                <w:bCs/>
                <w:color w:val="FF0000"/>
              </w:rPr>
            </w:pPr>
            <w:r w:rsidRPr="004C25DA">
              <w:rPr>
                <w:b/>
                <w:bCs/>
                <w:color w:val="FF0000"/>
              </w:rPr>
              <w:sym w:font="Symbol" w:char="F044"/>
            </w:r>
            <w:r w:rsidRPr="00CA1234">
              <w:rPr>
                <w:b/>
                <w:bCs/>
                <w:color w:val="FF0000"/>
              </w:rPr>
              <w:t>Threat &gt; 0</w:t>
            </w:r>
          </w:p>
          <w:p w14:paraId="4576654A" w14:textId="77777777" w:rsidR="00FD328A" w:rsidRDefault="00FD328A" w:rsidP="004C3AE9">
            <w:r>
              <w:sym w:font="Symbol" w:char="F044"/>
            </w:r>
            <w:r>
              <w:t>Deprivation &lt;0</w:t>
            </w:r>
          </w:p>
          <w:p w14:paraId="6A1895BB" w14:textId="77777777" w:rsidR="00FD328A" w:rsidRDefault="00FD328A" w:rsidP="004C3AE9">
            <w:r>
              <w:sym w:font="Symbol" w:char="F044"/>
            </w:r>
            <w:r>
              <w:t>Unpredict_ &lt;0</w:t>
            </w:r>
          </w:p>
          <w:p w14:paraId="2A90D848" w14:textId="77777777" w:rsidR="00FD328A" w:rsidRDefault="00FD328A" w:rsidP="004C3AE9"/>
          <w:p w14:paraId="4C351C92" w14:textId="44BC164B" w:rsidR="004C3AE9" w:rsidRPr="001C5C29" w:rsidRDefault="004C3AE9" w:rsidP="004C3AE9">
            <w:pPr>
              <w:rPr>
                <w:i/>
                <w:iCs/>
              </w:rPr>
            </w:pPr>
            <w:r w:rsidRPr="001C5C29">
              <w:rPr>
                <w:i/>
                <w:iCs/>
              </w:rPr>
              <w:t xml:space="preserve">Estimated </w:t>
            </w:r>
            <w:r w:rsidR="002E74F5">
              <w:rPr>
                <w:i/>
                <w:iCs/>
              </w:rPr>
              <w:t>N</w:t>
            </w:r>
            <w:r w:rsidRPr="001C5C29">
              <w:rPr>
                <w:i/>
                <w:iCs/>
              </w:rPr>
              <w:t xml:space="preserve"> ~ 100</w:t>
            </w:r>
          </w:p>
        </w:tc>
        <w:tc>
          <w:tcPr>
            <w:tcW w:w="3119" w:type="dxa"/>
            <w:shd w:val="clear" w:color="auto" w:fill="D9F2D0" w:themeFill="accent6" w:themeFillTint="33"/>
          </w:tcPr>
          <w:p w14:paraId="2C95EDA0" w14:textId="77777777" w:rsidR="00FD328A" w:rsidRDefault="00FD328A" w:rsidP="004C3AE9">
            <w:r>
              <w:t xml:space="preserve">- Regression with </w:t>
            </w:r>
            <w:r>
              <w:sym w:font="Symbol" w:char="F044"/>
            </w:r>
            <w:r>
              <w:t>MRI Feature 1</w:t>
            </w:r>
          </w:p>
          <w:p w14:paraId="0EC9CBC6" w14:textId="77777777" w:rsidR="00FD328A" w:rsidRDefault="00FD328A" w:rsidP="004C3AE9"/>
          <w:p w14:paraId="6E9B2AB1" w14:textId="77777777" w:rsidR="00FD328A" w:rsidRDefault="00FD328A" w:rsidP="004C3AE9">
            <w:r>
              <w:t xml:space="preserve">- Regression with </w:t>
            </w:r>
            <w:r>
              <w:sym w:font="Symbol" w:char="F044"/>
            </w:r>
            <w:r>
              <w:t>MRI Feature 2</w:t>
            </w:r>
          </w:p>
          <w:p w14:paraId="51C1B83E" w14:textId="77777777" w:rsidR="00FD328A" w:rsidRDefault="00FD328A" w:rsidP="004C3AE9"/>
          <w:p w14:paraId="0FC60A9A" w14:textId="77777777" w:rsidR="00FD328A" w:rsidRDefault="00FD328A" w:rsidP="004C3AE9">
            <w:r>
              <w:t xml:space="preserve">- Regression with </w:t>
            </w:r>
            <w:r>
              <w:sym w:font="Symbol" w:char="F044"/>
            </w:r>
            <w:r>
              <w:t>MRI Feature 3…</w:t>
            </w:r>
          </w:p>
          <w:p w14:paraId="3B9174E3" w14:textId="77777777" w:rsidR="00FD328A" w:rsidRDefault="00FD328A" w:rsidP="004C3AE9"/>
        </w:tc>
        <w:tc>
          <w:tcPr>
            <w:tcW w:w="3260" w:type="dxa"/>
            <w:shd w:val="clear" w:color="auto" w:fill="D9F2D0" w:themeFill="accent6" w:themeFillTint="33"/>
          </w:tcPr>
          <w:p w14:paraId="563DF21E" w14:textId="77777777" w:rsidR="00FD328A" w:rsidRDefault="00FD328A" w:rsidP="004C3AE9">
            <w:r>
              <w:t xml:space="preserve">- Regression with </w:t>
            </w:r>
            <w:r>
              <w:sym w:font="Symbol" w:char="F044"/>
            </w:r>
            <w:r>
              <w:t>MRI Feature 1</w:t>
            </w:r>
          </w:p>
          <w:p w14:paraId="217E57F2" w14:textId="77777777" w:rsidR="00FD328A" w:rsidRDefault="00FD328A" w:rsidP="004C3AE9"/>
          <w:p w14:paraId="070099BD" w14:textId="77777777" w:rsidR="00FD328A" w:rsidRDefault="00FD328A" w:rsidP="004C3AE9">
            <w:r>
              <w:t xml:space="preserve">- Regression with </w:t>
            </w:r>
            <w:r>
              <w:sym w:font="Symbol" w:char="F044"/>
            </w:r>
            <w:r>
              <w:t>MRI Feature 2</w:t>
            </w:r>
          </w:p>
          <w:p w14:paraId="3D168B54" w14:textId="77777777" w:rsidR="00FD328A" w:rsidRDefault="00FD328A" w:rsidP="004C3AE9"/>
          <w:p w14:paraId="24EBDAAD" w14:textId="77777777" w:rsidR="00FD328A" w:rsidRDefault="00FD328A" w:rsidP="004C3AE9">
            <w:r>
              <w:t xml:space="preserve">- Regression with </w:t>
            </w:r>
            <w:r>
              <w:sym w:font="Symbol" w:char="F044"/>
            </w:r>
            <w:r>
              <w:t>MRI Feature 3…</w:t>
            </w:r>
          </w:p>
          <w:p w14:paraId="0730EB6E" w14:textId="77777777" w:rsidR="00FD328A" w:rsidRDefault="00FD328A" w:rsidP="004C3AE9"/>
        </w:tc>
        <w:tc>
          <w:tcPr>
            <w:tcW w:w="3118" w:type="dxa"/>
            <w:shd w:val="clear" w:color="auto" w:fill="DAE9F7" w:themeFill="text2" w:themeFillTint="1A"/>
          </w:tcPr>
          <w:p w14:paraId="7AC4807F" w14:textId="77777777" w:rsidR="00FD328A" w:rsidRDefault="00FD328A" w:rsidP="004C3AE9">
            <w:r>
              <w:t xml:space="preserve">- Regression with </w:t>
            </w:r>
            <w:r>
              <w:sym w:font="Symbol" w:char="F044"/>
            </w:r>
            <w:r>
              <w:t>MRI Feature 1</w:t>
            </w:r>
          </w:p>
          <w:p w14:paraId="5F82886A" w14:textId="77777777" w:rsidR="00FD328A" w:rsidRDefault="00FD328A" w:rsidP="004C3AE9"/>
          <w:p w14:paraId="2DB82326" w14:textId="77777777" w:rsidR="00FD328A" w:rsidRDefault="00FD328A" w:rsidP="004C3AE9">
            <w:r>
              <w:t xml:space="preserve">- Regression with </w:t>
            </w:r>
            <w:r>
              <w:sym w:font="Symbol" w:char="F044"/>
            </w:r>
            <w:r>
              <w:t>MRI Feature 2</w:t>
            </w:r>
          </w:p>
          <w:p w14:paraId="0C293E14" w14:textId="77777777" w:rsidR="00FD328A" w:rsidRDefault="00FD328A" w:rsidP="004C3AE9"/>
          <w:p w14:paraId="253F2D81" w14:textId="77777777" w:rsidR="00FD328A" w:rsidRDefault="00FD328A" w:rsidP="004C3AE9">
            <w:r>
              <w:t xml:space="preserve">- Regression with </w:t>
            </w:r>
            <w:r>
              <w:sym w:font="Symbol" w:char="F044"/>
            </w:r>
            <w:r>
              <w:t>MRI Feature 3…</w:t>
            </w:r>
          </w:p>
        </w:tc>
      </w:tr>
      <w:tr w:rsidR="00FD328A" w14:paraId="29936DB6" w14:textId="77777777" w:rsidTr="004C3AE9">
        <w:trPr>
          <w:trHeight w:val="1127"/>
        </w:trPr>
        <w:tc>
          <w:tcPr>
            <w:tcW w:w="2977" w:type="dxa"/>
            <w:shd w:val="clear" w:color="auto" w:fill="D9D9D9" w:themeFill="background1" w:themeFillShade="D9"/>
          </w:tcPr>
          <w:p w14:paraId="2FDC5475" w14:textId="77777777" w:rsidR="00FD328A" w:rsidRPr="00CA1234" w:rsidRDefault="00FD328A" w:rsidP="004C3AE9">
            <w:pPr>
              <w:rPr>
                <w:b/>
                <w:bCs/>
                <w:color w:val="4EA72E" w:themeColor="accent6"/>
              </w:rPr>
            </w:pPr>
            <w:r w:rsidRPr="004C25DA">
              <w:rPr>
                <w:b/>
                <w:bCs/>
                <w:color w:val="4EA72E" w:themeColor="accent6"/>
              </w:rPr>
              <w:sym w:font="Symbol" w:char="F044"/>
            </w:r>
            <w:r w:rsidRPr="00CA1234">
              <w:rPr>
                <w:b/>
                <w:bCs/>
                <w:color w:val="4EA72E" w:themeColor="accent6"/>
              </w:rPr>
              <w:t>Deprivation &gt; 0</w:t>
            </w:r>
          </w:p>
          <w:p w14:paraId="32A0C8E6" w14:textId="77777777" w:rsidR="00FD328A" w:rsidRDefault="00FD328A" w:rsidP="004C3AE9">
            <w:r>
              <w:sym w:font="Symbol" w:char="F044"/>
            </w:r>
            <w:r>
              <w:t>Threat &lt;0</w:t>
            </w:r>
          </w:p>
          <w:p w14:paraId="77189270" w14:textId="77777777" w:rsidR="00FD328A" w:rsidRDefault="00FD328A" w:rsidP="004C3AE9">
            <w:r>
              <w:sym w:font="Symbol" w:char="F044"/>
            </w:r>
            <w:r>
              <w:t>Unpredict_ &lt;0</w:t>
            </w:r>
          </w:p>
          <w:p w14:paraId="710DD14E" w14:textId="77777777" w:rsidR="004C3AE9" w:rsidRDefault="004C3AE9" w:rsidP="004C3AE9"/>
          <w:p w14:paraId="5D47E277" w14:textId="0A5E7969" w:rsidR="004C3AE9" w:rsidRPr="001C5C29" w:rsidRDefault="004C3AE9" w:rsidP="004C3AE9">
            <w:pPr>
              <w:rPr>
                <w:i/>
                <w:iCs/>
              </w:rPr>
            </w:pPr>
            <w:r w:rsidRPr="001C5C29">
              <w:rPr>
                <w:i/>
                <w:iCs/>
              </w:rPr>
              <w:t>Estimated N ~ 200</w:t>
            </w:r>
          </w:p>
        </w:tc>
        <w:tc>
          <w:tcPr>
            <w:tcW w:w="3119" w:type="dxa"/>
            <w:shd w:val="clear" w:color="auto" w:fill="D9F2D0" w:themeFill="accent6" w:themeFillTint="33"/>
          </w:tcPr>
          <w:p w14:paraId="29C7D0F0" w14:textId="77777777" w:rsidR="00FD328A" w:rsidRDefault="00FD328A" w:rsidP="004C3AE9">
            <w:r>
              <w:t xml:space="preserve">- Regression with </w:t>
            </w:r>
            <w:r>
              <w:sym w:font="Symbol" w:char="F044"/>
            </w:r>
            <w:r>
              <w:t>MRI Feature 1</w:t>
            </w:r>
          </w:p>
          <w:p w14:paraId="71A75BA1" w14:textId="77777777" w:rsidR="00FD328A" w:rsidRDefault="00FD328A" w:rsidP="004C3AE9"/>
          <w:p w14:paraId="3C732487" w14:textId="77777777" w:rsidR="00FD328A" w:rsidRDefault="00FD328A" w:rsidP="004C3AE9">
            <w:r>
              <w:t xml:space="preserve">- Regression with </w:t>
            </w:r>
            <w:r>
              <w:sym w:font="Symbol" w:char="F044"/>
            </w:r>
            <w:r>
              <w:t>MRI Feature 2</w:t>
            </w:r>
          </w:p>
          <w:p w14:paraId="284D1E3E" w14:textId="77777777" w:rsidR="00FD328A" w:rsidRDefault="00FD328A" w:rsidP="004C3AE9"/>
          <w:p w14:paraId="318E0A24" w14:textId="77777777" w:rsidR="00FD328A" w:rsidRDefault="00FD328A" w:rsidP="004C3AE9">
            <w:r>
              <w:t xml:space="preserve">- Regression with </w:t>
            </w:r>
            <w:r>
              <w:sym w:font="Symbol" w:char="F044"/>
            </w:r>
            <w:r>
              <w:t>MRI Feature 3…</w:t>
            </w:r>
          </w:p>
          <w:p w14:paraId="3127C3D9" w14:textId="77777777" w:rsidR="00FD328A" w:rsidRDefault="00FD328A" w:rsidP="004C3AE9">
            <w:r>
              <w:t xml:space="preserve"> </w:t>
            </w:r>
          </w:p>
        </w:tc>
        <w:tc>
          <w:tcPr>
            <w:tcW w:w="3260" w:type="dxa"/>
            <w:shd w:val="clear" w:color="auto" w:fill="D9F2D0" w:themeFill="accent6" w:themeFillTint="33"/>
          </w:tcPr>
          <w:p w14:paraId="5D911B38" w14:textId="77777777" w:rsidR="00FD328A" w:rsidRDefault="00FD328A" w:rsidP="004C3AE9">
            <w:r>
              <w:t xml:space="preserve">- Regression with </w:t>
            </w:r>
            <w:r>
              <w:sym w:font="Symbol" w:char="F044"/>
            </w:r>
            <w:r>
              <w:t>MRI Feature 1</w:t>
            </w:r>
          </w:p>
          <w:p w14:paraId="22CE26CF" w14:textId="77777777" w:rsidR="00FD328A" w:rsidRDefault="00FD328A" w:rsidP="004C3AE9"/>
          <w:p w14:paraId="59B3A984" w14:textId="77777777" w:rsidR="00FD328A" w:rsidRDefault="00FD328A" w:rsidP="004C3AE9">
            <w:r>
              <w:t xml:space="preserve">- Regression with </w:t>
            </w:r>
            <w:r>
              <w:sym w:font="Symbol" w:char="F044"/>
            </w:r>
            <w:r>
              <w:t>MRI Feature 2</w:t>
            </w:r>
          </w:p>
          <w:p w14:paraId="5C7B1062" w14:textId="77777777" w:rsidR="00FD328A" w:rsidRDefault="00FD328A" w:rsidP="004C3AE9"/>
          <w:p w14:paraId="78305ADC" w14:textId="77777777" w:rsidR="00FD328A" w:rsidRDefault="00FD328A" w:rsidP="004C3AE9">
            <w:r>
              <w:t xml:space="preserve">- Regression with </w:t>
            </w:r>
            <w:r>
              <w:sym w:font="Symbol" w:char="F044"/>
            </w:r>
            <w:r>
              <w:t>MRI Feature 3…</w:t>
            </w:r>
          </w:p>
          <w:p w14:paraId="721AB343" w14:textId="77777777" w:rsidR="00FD328A" w:rsidRDefault="00FD328A" w:rsidP="004C3AE9"/>
        </w:tc>
        <w:tc>
          <w:tcPr>
            <w:tcW w:w="3118" w:type="dxa"/>
            <w:shd w:val="clear" w:color="auto" w:fill="DAE9F7" w:themeFill="text2" w:themeFillTint="1A"/>
          </w:tcPr>
          <w:p w14:paraId="055C0F99" w14:textId="77777777" w:rsidR="00FD328A" w:rsidRDefault="00FD328A" w:rsidP="004C3AE9">
            <w:r>
              <w:t xml:space="preserve">- Regression with </w:t>
            </w:r>
            <w:r>
              <w:sym w:font="Symbol" w:char="F044"/>
            </w:r>
            <w:r>
              <w:t>MRI Feature 1</w:t>
            </w:r>
          </w:p>
          <w:p w14:paraId="37CF169B" w14:textId="77777777" w:rsidR="00FD328A" w:rsidRDefault="00FD328A" w:rsidP="004C3AE9"/>
          <w:p w14:paraId="1EA310BA" w14:textId="77777777" w:rsidR="00FD328A" w:rsidRDefault="00FD328A" w:rsidP="004C3AE9">
            <w:r>
              <w:t xml:space="preserve">- Regression with </w:t>
            </w:r>
            <w:r>
              <w:sym w:font="Symbol" w:char="F044"/>
            </w:r>
            <w:r>
              <w:t>MRI Feature 2</w:t>
            </w:r>
          </w:p>
          <w:p w14:paraId="70C56FEE" w14:textId="77777777" w:rsidR="00FD328A" w:rsidRDefault="00FD328A" w:rsidP="004C3AE9"/>
          <w:p w14:paraId="6163FEC9" w14:textId="77777777" w:rsidR="00FD328A" w:rsidRDefault="00FD328A" w:rsidP="004C3AE9">
            <w:r>
              <w:t xml:space="preserve">- Regression with </w:t>
            </w:r>
            <w:r>
              <w:sym w:font="Symbol" w:char="F044"/>
            </w:r>
            <w:r>
              <w:t>MRI Feature 3…</w:t>
            </w:r>
          </w:p>
          <w:p w14:paraId="5432527D" w14:textId="77777777" w:rsidR="00FD328A" w:rsidRDefault="00FD328A" w:rsidP="004C3AE9">
            <w:r>
              <w:t xml:space="preserve"> </w:t>
            </w:r>
          </w:p>
        </w:tc>
      </w:tr>
      <w:tr w:rsidR="00FD328A" w14:paraId="6188EF52" w14:textId="77777777" w:rsidTr="004C3AE9">
        <w:trPr>
          <w:trHeight w:val="1129"/>
        </w:trPr>
        <w:tc>
          <w:tcPr>
            <w:tcW w:w="2977" w:type="dxa"/>
            <w:shd w:val="clear" w:color="auto" w:fill="D9D9D9" w:themeFill="background1" w:themeFillShade="D9"/>
          </w:tcPr>
          <w:p w14:paraId="17E4B2F7" w14:textId="46C8767B" w:rsidR="00FD328A" w:rsidRPr="00CA1234" w:rsidRDefault="00FD328A" w:rsidP="004C3AE9">
            <w:pPr>
              <w:rPr>
                <w:b/>
                <w:bCs/>
                <w:color w:val="002060"/>
              </w:rPr>
            </w:pPr>
            <w:r w:rsidRPr="004C25DA">
              <w:rPr>
                <w:b/>
                <w:bCs/>
                <w:color w:val="002060"/>
              </w:rPr>
              <w:sym w:font="Symbol" w:char="F044"/>
            </w:r>
            <w:r w:rsidRPr="00CA1234">
              <w:rPr>
                <w:b/>
                <w:bCs/>
                <w:color w:val="002060"/>
              </w:rPr>
              <w:t>Unpredict</w:t>
            </w:r>
            <w:r>
              <w:rPr>
                <w:b/>
                <w:bCs/>
                <w:color w:val="002060"/>
              </w:rPr>
              <w:t xml:space="preserve">ability </w:t>
            </w:r>
            <w:r w:rsidRPr="00CA1234">
              <w:rPr>
                <w:b/>
                <w:bCs/>
                <w:color w:val="002060"/>
              </w:rPr>
              <w:t>&gt;0</w:t>
            </w:r>
          </w:p>
          <w:p w14:paraId="3BB26B06" w14:textId="77777777" w:rsidR="00FD328A" w:rsidRDefault="00FD328A" w:rsidP="004C3AE9">
            <w:r>
              <w:sym w:font="Symbol" w:char="F044"/>
            </w:r>
            <w:r>
              <w:t>Threat &lt;0</w:t>
            </w:r>
          </w:p>
          <w:p w14:paraId="46C08EFC" w14:textId="77777777" w:rsidR="00FD328A" w:rsidRDefault="00FD328A" w:rsidP="004C3AE9">
            <w:r>
              <w:sym w:font="Symbol" w:char="F044"/>
            </w:r>
            <w:r>
              <w:t>Deprivation &lt;0</w:t>
            </w:r>
          </w:p>
          <w:p w14:paraId="1C11F064" w14:textId="77777777" w:rsidR="00FD328A" w:rsidRDefault="00FD328A" w:rsidP="004C3AE9"/>
          <w:p w14:paraId="643A3029" w14:textId="62C13A14" w:rsidR="001C5C29" w:rsidRPr="001C5C29" w:rsidRDefault="001C5C29" w:rsidP="004C3AE9">
            <w:pPr>
              <w:rPr>
                <w:i/>
                <w:iCs/>
              </w:rPr>
            </w:pPr>
            <w:r w:rsidRPr="001C5C29">
              <w:rPr>
                <w:i/>
                <w:iCs/>
              </w:rPr>
              <w:t>Estimated N ~ 120</w:t>
            </w:r>
          </w:p>
        </w:tc>
        <w:tc>
          <w:tcPr>
            <w:tcW w:w="3119" w:type="dxa"/>
            <w:shd w:val="clear" w:color="auto" w:fill="D9F2D0" w:themeFill="accent6" w:themeFillTint="33"/>
          </w:tcPr>
          <w:p w14:paraId="27569433" w14:textId="77777777" w:rsidR="00FD328A" w:rsidRDefault="00FD328A" w:rsidP="004C3AE9">
            <w:r>
              <w:t xml:space="preserve">- Regression with </w:t>
            </w:r>
            <w:r>
              <w:sym w:font="Symbol" w:char="F044"/>
            </w:r>
            <w:r>
              <w:t>MRI Feature 1</w:t>
            </w:r>
          </w:p>
          <w:p w14:paraId="3F80334E" w14:textId="77777777" w:rsidR="00FD328A" w:rsidRDefault="00FD328A" w:rsidP="004C3AE9"/>
          <w:p w14:paraId="343D1BD1" w14:textId="77777777" w:rsidR="00FD328A" w:rsidRDefault="00FD328A" w:rsidP="004C3AE9">
            <w:r>
              <w:t xml:space="preserve">- Regression with </w:t>
            </w:r>
            <w:r>
              <w:sym w:font="Symbol" w:char="F044"/>
            </w:r>
            <w:r>
              <w:t>MRI Feature 2</w:t>
            </w:r>
          </w:p>
          <w:p w14:paraId="2760EAA8" w14:textId="77777777" w:rsidR="00FD328A" w:rsidRDefault="00FD328A" w:rsidP="004C3AE9"/>
          <w:p w14:paraId="4C16FEAE" w14:textId="77777777" w:rsidR="00FD328A" w:rsidRDefault="00FD328A" w:rsidP="004C3AE9">
            <w:r>
              <w:t xml:space="preserve">- Regression with </w:t>
            </w:r>
            <w:r>
              <w:sym w:font="Symbol" w:char="F044"/>
            </w:r>
            <w:r>
              <w:t>MRI Feature 3…</w:t>
            </w:r>
          </w:p>
        </w:tc>
        <w:tc>
          <w:tcPr>
            <w:tcW w:w="3260" w:type="dxa"/>
            <w:shd w:val="clear" w:color="auto" w:fill="D9F2D0" w:themeFill="accent6" w:themeFillTint="33"/>
          </w:tcPr>
          <w:p w14:paraId="29353646" w14:textId="77777777" w:rsidR="00FD328A" w:rsidRDefault="00FD328A" w:rsidP="004C3AE9">
            <w:r>
              <w:t xml:space="preserve">- Regression with </w:t>
            </w:r>
            <w:r>
              <w:sym w:font="Symbol" w:char="F044"/>
            </w:r>
            <w:r>
              <w:t>MRI Feature 1</w:t>
            </w:r>
          </w:p>
          <w:p w14:paraId="796FE5D5" w14:textId="77777777" w:rsidR="00FD328A" w:rsidRDefault="00FD328A" w:rsidP="004C3AE9"/>
          <w:p w14:paraId="54D10461" w14:textId="77777777" w:rsidR="00FD328A" w:rsidRDefault="00FD328A" w:rsidP="004C3AE9">
            <w:r>
              <w:t xml:space="preserve">- Regression with </w:t>
            </w:r>
            <w:r>
              <w:sym w:font="Symbol" w:char="F044"/>
            </w:r>
            <w:r>
              <w:t>MRI Feature 2</w:t>
            </w:r>
          </w:p>
          <w:p w14:paraId="71A1DB92" w14:textId="77777777" w:rsidR="00FD328A" w:rsidRDefault="00FD328A" w:rsidP="004C3AE9"/>
          <w:p w14:paraId="6971642D" w14:textId="77777777" w:rsidR="00FD328A" w:rsidRDefault="00FD328A" w:rsidP="004C3AE9">
            <w:r>
              <w:t xml:space="preserve">- Regression with </w:t>
            </w:r>
            <w:r>
              <w:sym w:font="Symbol" w:char="F044"/>
            </w:r>
            <w:r>
              <w:t>MRI Feature 3…</w:t>
            </w:r>
          </w:p>
        </w:tc>
        <w:tc>
          <w:tcPr>
            <w:tcW w:w="3118" w:type="dxa"/>
            <w:shd w:val="clear" w:color="auto" w:fill="DAE9F7" w:themeFill="text2" w:themeFillTint="1A"/>
          </w:tcPr>
          <w:p w14:paraId="3E1D0104" w14:textId="77777777" w:rsidR="00FD328A" w:rsidRDefault="00FD328A" w:rsidP="004C3AE9">
            <w:r>
              <w:t xml:space="preserve">- Regression with </w:t>
            </w:r>
            <w:r>
              <w:sym w:font="Symbol" w:char="F044"/>
            </w:r>
            <w:r>
              <w:t>MRI Feature 1</w:t>
            </w:r>
          </w:p>
          <w:p w14:paraId="79BCDB27" w14:textId="77777777" w:rsidR="00FD328A" w:rsidRDefault="00FD328A" w:rsidP="004C3AE9"/>
          <w:p w14:paraId="5D306C2A" w14:textId="77777777" w:rsidR="00FD328A" w:rsidRDefault="00FD328A" w:rsidP="004C3AE9">
            <w:r>
              <w:t xml:space="preserve">- Regression with </w:t>
            </w:r>
            <w:r>
              <w:sym w:font="Symbol" w:char="F044"/>
            </w:r>
            <w:r>
              <w:t>MRI Feature 2</w:t>
            </w:r>
          </w:p>
          <w:p w14:paraId="25B270FC" w14:textId="77777777" w:rsidR="00FD328A" w:rsidRDefault="00FD328A" w:rsidP="004C3AE9"/>
          <w:p w14:paraId="49A53256" w14:textId="77777777" w:rsidR="00FD328A" w:rsidRDefault="00FD328A" w:rsidP="004C3AE9">
            <w:r>
              <w:t xml:space="preserve">- Regression with </w:t>
            </w:r>
            <w:r>
              <w:sym w:font="Symbol" w:char="F044"/>
            </w:r>
            <w:r>
              <w:t>MRI Feature 3…</w:t>
            </w:r>
          </w:p>
        </w:tc>
      </w:tr>
      <w:tr w:rsidR="00FD328A" w14:paraId="6A447E39" w14:textId="77777777" w:rsidTr="004C3AE9">
        <w:trPr>
          <w:trHeight w:val="1129"/>
        </w:trPr>
        <w:tc>
          <w:tcPr>
            <w:tcW w:w="2977" w:type="dxa"/>
            <w:shd w:val="clear" w:color="auto" w:fill="D9D9D9" w:themeFill="background1" w:themeFillShade="D9"/>
          </w:tcPr>
          <w:p w14:paraId="24C7E94A" w14:textId="66367308" w:rsidR="00FD328A" w:rsidRPr="00CA1234" w:rsidRDefault="00FD328A" w:rsidP="004C3AE9">
            <w:pPr>
              <w:rPr>
                <w:b/>
                <w:bCs/>
                <w:color w:val="FF0000"/>
              </w:rPr>
            </w:pPr>
            <w:r w:rsidRPr="004C25DA">
              <w:rPr>
                <w:b/>
                <w:bCs/>
                <w:color w:val="FF0000"/>
              </w:rPr>
              <w:sym w:font="Symbol" w:char="F044"/>
            </w:r>
            <w:r w:rsidRPr="00CA1234">
              <w:rPr>
                <w:b/>
                <w:bCs/>
                <w:color w:val="FF0000"/>
              </w:rPr>
              <w:t>Threat &gt; 0</w:t>
            </w:r>
          </w:p>
          <w:p w14:paraId="79446DAA" w14:textId="77777777" w:rsidR="00FD328A" w:rsidRPr="00CA1234" w:rsidRDefault="00FD328A" w:rsidP="004C3AE9">
            <w:pPr>
              <w:rPr>
                <w:b/>
                <w:bCs/>
                <w:color w:val="4EA72E" w:themeColor="accent6"/>
              </w:rPr>
            </w:pPr>
            <w:r>
              <w:rPr>
                <w:b/>
                <w:bCs/>
                <w:color w:val="002060"/>
              </w:rPr>
              <w:t xml:space="preserve">+ </w:t>
            </w:r>
            <w:r w:rsidRPr="004C25DA">
              <w:rPr>
                <w:b/>
                <w:bCs/>
                <w:color w:val="4EA72E" w:themeColor="accent6"/>
              </w:rPr>
              <w:sym w:font="Symbol" w:char="F044"/>
            </w:r>
            <w:r w:rsidRPr="00CA1234">
              <w:rPr>
                <w:b/>
                <w:bCs/>
                <w:color w:val="4EA72E" w:themeColor="accent6"/>
              </w:rPr>
              <w:t>Deprivation &gt; 0</w:t>
            </w:r>
          </w:p>
          <w:p w14:paraId="706B143A" w14:textId="77777777" w:rsidR="00FD328A" w:rsidRPr="00CA1234" w:rsidRDefault="00FD328A" w:rsidP="004C3AE9">
            <w:pPr>
              <w:rPr>
                <w:b/>
                <w:bCs/>
                <w:color w:val="002060"/>
              </w:rPr>
            </w:pPr>
            <w:r>
              <w:rPr>
                <w:b/>
                <w:bCs/>
                <w:color w:val="002060"/>
              </w:rPr>
              <w:t xml:space="preserve">+ </w:t>
            </w:r>
            <w:r w:rsidRPr="004C25DA">
              <w:rPr>
                <w:b/>
                <w:bCs/>
                <w:color w:val="002060"/>
              </w:rPr>
              <w:sym w:font="Symbol" w:char="F044"/>
            </w:r>
            <w:r w:rsidRPr="00CA1234">
              <w:rPr>
                <w:b/>
                <w:bCs/>
                <w:color w:val="002060"/>
              </w:rPr>
              <w:t>Unpredict</w:t>
            </w:r>
            <w:r>
              <w:rPr>
                <w:b/>
                <w:bCs/>
                <w:color w:val="002060"/>
              </w:rPr>
              <w:t xml:space="preserve">ability </w:t>
            </w:r>
            <w:r w:rsidRPr="00CA1234">
              <w:rPr>
                <w:b/>
                <w:bCs/>
                <w:color w:val="002060"/>
              </w:rPr>
              <w:t>&gt;0</w:t>
            </w:r>
          </w:p>
          <w:p w14:paraId="34040F28" w14:textId="56F3F054" w:rsidR="00FD328A" w:rsidRPr="004C25DA" w:rsidRDefault="00FD328A" w:rsidP="004C3AE9">
            <w:pPr>
              <w:rPr>
                <w:b/>
                <w:bCs/>
                <w:color w:val="002060"/>
              </w:rPr>
            </w:pPr>
          </w:p>
        </w:tc>
        <w:tc>
          <w:tcPr>
            <w:tcW w:w="3119" w:type="dxa"/>
            <w:shd w:val="clear" w:color="auto" w:fill="DAE9F7" w:themeFill="text2" w:themeFillTint="1A"/>
          </w:tcPr>
          <w:p w14:paraId="7AFFF86E" w14:textId="77777777" w:rsidR="00FD328A" w:rsidRDefault="00FD328A" w:rsidP="004C3AE9">
            <w:r>
              <w:t xml:space="preserve">- Regression with </w:t>
            </w:r>
            <w:r>
              <w:sym w:font="Symbol" w:char="F044"/>
            </w:r>
            <w:r>
              <w:t>MRI Feature 1</w:t>
            </w:r>
          </w:p>
          <w:p w14:paraId="48EA9CC8" w14:textId="77777777" w:rsidR="00FD328A" w:rsidRDefault="00FD328A" w:rsidP="004C3AE9"/>
          <w:p w14:paraId="6B8D720E" w14:textId="77777777" w:rsidR="00FD328A" w:rsidRDefault="00FD328A" w:rsidP="004C3AE9">
            <w:r>
              <w:t xml:space="preserve">- Regression with </w:t>
            </w:r>
            <w:r>
              <w:sym w:font="Symbol" w:char="F044"/>
            </w:r>
            <w:r>
              <w:t>MRI Feature 2</w:t>
            </w:r>
          </w:p>
          <w:p w14:paraId="2C5D7547" w14:textId="77777777" w:rsidR="00FD328A" w:rsidRDefault="00FD328A" w:rsidP="004C3AE9"/>
          <w:p w14:paraId="1AC63A4A" w14:textId="1868F7BE" w:rsidR="00FD328A" w:rsidRDefault="00FD328A" w:rsidP="004C3AE9">
            <w:r>
              <w:t xml:space="preserve">- Regression with </w:t>
            </w:r>
            <w:r>
              <w:sym w:font="Symbol" w:char="F044"/>
            </w:r>
            <w:r>
              <w:t>MRI Feature 3…</w:t>
            </w:r>
          </w:p>
        </w:tc>
        <w:tc>
          <w:tcPr>
            <w:tcW w:w="3260" w:type="dxa"/>
            <w:shd w:val="clear" w:color="auto" w:fill="DAE9F7" w:themeFill="text2" w:themeFillTint="1A"/>
          </w:tcPr>
          <w:p w14:paraId="0DF4EA6D" w14:textId="77777777" w:rsidR="00FD328A" w:rsidRDefault="00FD328A" w:rsidP="004C3AE9">
            <w:r>
              <w:t xml:space="preserve">- Regression with </w:t>
            </w:r>
            <w:r>
              <w:sym w:font="Symbol" w:char="F044"/>
            </w:r>
            <w:r>
              <w:t>MRI Feature 1</w:t>
            </w:r>
          </w:p>
          <w:p w14:paraId="07D20622" w14:textId="77777777" w:rsidR="00FD328A" w:rsidRDefault="00FD328A" w:rsidP="004C3AE9"/>
          <w:p w14:paraId="1F41F21D" w14:textId="77777777" w:rsidR="00FD328A" w:rsidRDefault="00FD328A" w:rsidP="004C3AE9">
            <w:r>
              <w:t xml:space="preserve">- Regression with </w:t>
            </w:r>
            <w:r>
              <w:sym w:font="Symbol" w:char="F044"/>
            </w:r>
            <w:r>
              <w:t>MRI Feature 2</w:t>
            </w:r>
          </w:p>
          <w:p w14:paraId="3FF1F902" w14:textId="77777777" w:rsidR="00FD328A" w:rsidRDefault="00FD328A" w:rsidP="004C3AE9"/>
          <w:p w14:paraId="41B6EAAC" w14:textId="40EA9D97" w:rsidR="00FD328A" w:rsidRDefault="00FD328A" w:rsidP="004C3AE9">
            <w:r>
              <w:t xml:space="preserve">- Regression with </w:t>
            </w:r>
            <w:r>
              <w:sym w:font="Symbol" w:char="F044"/>
            </w:r>
            <w:r>
              <w:t>MRI Feature 3…</w:t>
            </w:r>
          </w:p>
        </w:tc>
        <w:tc>
          <w:tcPr>
            <w:tcW w:w="3118" w:type="dxa"/>
            <w:shd w:val="clear" w:color="auto" w:fill="DAE9F7" w:themeFill="text2" w:themeFillTint="1A"/>
          </w:tcPr>
          <w:p w14:paraId="03AC77DC" w14:textId="77777777" w:rsidR="00FD328A" w:rsidRDefault="00FD328A" w:rsidP="004C3AE9">
            <w:r>
              <w:t xml:space="preserve">- Regression with </w:t>
            </w:r>
            <w:r>
              <w:sym w:font="Symbol" w:char="F044"/>
            </w:r>
            <w:r>
              <w:t>MRI Feature 1</w:t>
            </w:r>
          </w:p>
          <w:p w14:paraId="0A7EE9C6" w14:textId="77777777" w:rsidR="00FD328A" w:rsidRDefault="00FD328A" w:rsidP="004C3AE9"/>
          <w:p w14:paraId="41DB02E8" w14:textId="77777777" w:rsidR="00FD328A" w:rsidRDefault="00FD328A" w:rsidP="004C3AE9">
            <w:r>
              <w:t xml:space="preserve">- Regression with </w:t>
            </w:r>
            <w:r>
              <w:sym w:font="Symbol" w:char="F044"/>
            </w:r>
            <w:r>
              <w:t>MRI Feature 2</w:t>
            </w:r>
          </w:p>
          <w:p w14:paraId="0A0B5E0B" w14:textId="77777777" w:rsidR="00FD328A" w:rsidRDefault="00FD328A" w:rsidP="004C3AE9"/>
          <w:p w14:paraId="21558E65" w14:textId="712384B7" w:rsidR="00FD328A" w:rsidRDefault="00FD328A" w:rsidP="004C3AE9">
            <w:r>
              <w:t xml:space="preserve">- Regression with </w:t>
            </w:r>
            <w:r>
              <w:sym w:font="Symbol" w:char="F044"/>
            </w:r>
            <w:r>
              <w:t>MRI Feature 3…</w:t>
            </w:r>
          </w:p>
        </w:tc>
      </w:tr>
      <w:tr w:rsidR="00FD328A" w14:paraId="1E4C2E78" w14:textId="77777777" w:rsidTr="004C3AE9">
        <w:trPr>
          <w:trHeight w:val="1129"/>
        </w:trPr>
        <w:tc>
          <w:tcPr>
            <w:tcW w:w="2977" w:type="dxa"/>
            <w:shd w:val="clear" w:color="auto" w:fill="D9D9D9" w:themeFill="background1" w:themeFillShade="D9"/>
          </w:tcPr>
          <w:p w14:paraId="77926A9E" w14:textId="4765C569" w:rsidR="00FD328A" w:rsidRPr="00FD328A" w:rsidRDefault="00FD328A" w:rsidP="004C3AE9">
            <w:pPr>
              <w:rPr>
                <w:color w:val="000000" w:themeColor="text1"/>
              </w:rPr>
            </w:pPr>
            <w:r w:rsidRPr="00FD328A">
              <w:rPr>
                <w:color w:val="000000" w:themeColor="text1"/>
              </w:rPr>
              <w:sym w:font="Symbol" w:char="F044"/>
            </w:r>
            <w:r w:rsidRPr="00FD328A">
              <w:rPr>
                <w:color w:val="000000" w:themeColor="text1"/>
              </w:rPr>
              <w:t xml:space="preserve">Threat </w:t>
            </w:r>
            <w:r>
              <w:rPr>
                <w:color w:val="000000" w:themeColor="text1"/>
              </w:rPr>
              <w:t>&lt;</w:t>
            </w:r>
            <w:r w:rsidRPr="00FD328A">
              <w:rPr>
                <w:color w:val="000000" w:themeColor="text1"/>
              </w:rPr>
              <w:t xml:space="preserve"> 0</w:t>
            </w:r>
          </w:p>
          <w:p w14:paraId="471126D6" w14:textId="609251A1" w:rsidR="00FD328A" w:rsidRPr="00FD328A" w:rsidRDefault="00FD328A" w:rsidP="004C3AE9">
            <w:pPr>
              <w:rPr>
                <w:color w:val="000000" w:themeColor="text1"/>
              </w:rPr>
            </w:pPr>
            <w:r w:rsidRPr="00FD328A">
              <w:rPr>
                <w:color w:val="000000" w:themeColor="text1"/>
              </w:rPr>
              <w:t xml:space="preserve">+ </w:t>
            </w:r>
            <w:r w:rsidRPr="00FD328A">
              <w:rPr>
                <w:color w:val="000000" w:themeColor="text1"/>
              </w:rPr>
              <w:sym w:font="Symbol" w:char="F044"/>
            </w:r>
            <w:r w:rsidRPr="00FD328A">
              <w:rPr>
                <w:color w:val="000000" w:themeColor="text1"/>
              </w:rPr>
              <w:t xml:space="preserve">Deprivation </w:t>
            </w:r>
            <w:r>
              <w:rPr>
                <w:color w:val="000000" w:themeColor="text1"/>
              </w:rPr>
              <w:t>&lt;</w:t>
            </w:r>
            <w:r w:rsidRPr="00FD328A">
              <w:rPr>
                <w:color w:val="000000" w:themeColor="text1"/>
              </w:rPr>
              <w:t xml:space="preserve"> 0</w:t>
            </w:r>
          </w:p>
          <w:p w14:paraId="780BA7BF" w14:textId="5A93A793" w:rsidR="00FD328A" w:rsidRPr="00FD328A" w:rsidRDefault="00FD328A" w:rsidP="004C3AE9">
            <w:pPr>
              <w:rPr>
                <w:color w:val="000000" w:themeColor="text1"/>
              </w:rPr>
            </w:pPr>
            <w:r w:rsidRPr="00FD328A">
              <w:rPr>
                <w:color w:val="000000" w:themeColor="text1"/>
              </w:rPr>
              <w:t xml:space="preserve">+ </w:t>
            </w:r>
            <w:r w:rsidRPr="00FD328A">
              <w:rPr>
                <w:color w:val="000000" w:themeColor="text1"/>
              </w:rPr>
              <w:sym w:font="Symbol" w:char="F044"/>
            </w:r>
            <w:proofErr w:type="gramStart"/>
            <w:r w:rsidRPr="00FD328A">
              <w:rPr>
                <w:color w:val="000000" w:themeColor="text1"/>
              </w:rPr>
              <w:t xml:space="preserve">Unpredictability </w:t>
            </w:r>
            <w:r>
              <w:rPr>
                <w:color w:val="000000" w:themeColor="text1"/>
              </w:rPr>
              <w:t xml:space="preserve"> &lt;</w:t>
            </w:r>
            <w:proofErr w:type="gramEnd"/>
            <w:r>
              <w:rPr>
                <w:color w:val="000000" w:themeColor="text1"/>
              </w:rPr>
              <w:t xml:space="preserve"> </w:t>
            </w:r>
            <w:r w:rsidRPr="00FD328A">
              <w:rPr>
                <w:color w:val="000000" w:themeColor="text1"/>
              </w:rPr>
              <w:t>0</w:t>
            </w:r>
          </w:p>
          <w:p w14:paraId="44536950" w14:textId="77777777" w:rsidR="00FD328A" w:rsidRPr="004C25DA" w:rsidRDefault="00FD328A" w:rsidP="004C3AE9">
            <w:pPr>
              <w:rPr>
                <w:b/>
                <w:bCs/>
                <w:color w:val="FF0000"/>
              </w:rPr>
            </w:pPr>
          </w:p>
        </w:tc>
        <w:tc>
          <w:tcPr>
            <w:tcW w:w="3119" w:type="dxa"/>
            <w:shd w:val="clear" w:color="auto" w:fill="DAE9F7" w:themeFill="text2" w:themeFillTint="1A"/>
          </w:tcPr>
          <w:p w14:paraId="4EFBEFD6" w14:textId="13E18C02" w:rsidR="00FD328A" w:rsidRDefault="004C3AE9" w:rsidP="004C3AE9">
            <w:r>
              <w:t>Co-Variates only</w:t>
            </w:r>
          </w:p>
        </w:tc>
        <w:tc>
          <w:tcPr>
            <w:tcW w:w="3260" w:type="dxa"/>
            <w:shd w:val="clear" w:color="auto" w:fill="DAE9F7" w:themeFill="text2" w:themeFillTint="1A"/>
          </w:tcPr>
          <w:p w14:paraId="322CD36A" w14:textId="751A7C33" w:rsidR="00FD328A" w:rsidRDefault="004C3AE9" w:rsidP="004C3AE9">
            <w:r>
              <w:t>Co-Variates only</w:t>
            </w:r>
          </w:p>
        </w:tc>
        <w:tc>
          <w:tcPr>
            <w:tcW w:w="3118" w:type="dxa"/>
            <w:shd w:val="clear" w:color="auto" w:fill="DAE9F7" w:themeFill="text2" w:themeFillTint="1A"/>
          </w:tcPr>
          <w:p w14:paraId="7CB747D8" w14:textId="141BB634" w:rsidR="00FD328A" w:rsidRDefault="004C3AE9" w:rsidP="004C3AE9">
            <w:r>
              <w:t>Co-Variates only</w:t>
            </w:r>
          </w:p>
        </w:tc>
      </w:tr>
    </w:tbl>
    <w:p w14:paraId="5AC6ABB8" w14:textId="330FBAD2" w:rsidR="00FD328A" w:rsidRDefault="00A6749E" w:rsidP="002B2759">
      <w:pPr>
        <w:rPr>
          <w:u w:val="single"/>
        </w:rPr>
      </w:pPr>
      <w:r>
        <w:rPr>
          <w:noProof/>
        </w:rPr>
        <mc:AlternateContent>
          <mc:Choice Requires="wps">
            <w:drawing>
              <wp:anchor distT="0" distB="0" distL="114300" distR="114300" simplePos="0" relativeHeight="251673600" behindDoc="0" locked="0" layoutInCell="1" allowOverlap="1" wp14:anchorId="7D7EDA4F" wp14:editId="58E128A0">
                <wp:simplePos x="0" y="0"/>
                <wp:positionH relativeFrom="column">
                  <wp:posOffset>409902</wp:posOffset>
                </wp:positionH>
                <wp:positionV relativeFrom="paragraph">
                  <wp:posOffset>444566</wp:posOffset>
                </wp:positionV>
                <wp:extent cx="1292773" cy="457200"/>
                <wp:effectExtent l="0" t="0" r="15875" b="12700"/>
                <wp:wrapNone/>
                <wp:docPr id="1635541187" name="Text Box 3"/>
                <wp:cNvGraphicFramePr/>
                <a:graphic xmlns:a="http://schemas.openxmlformats.org/drawingml/2006/main">
                  <a:graphicData uri="http://schemas.microsoft.com/office/word/2010/wordprocessingShape">
                    <wps:wsp>
                      <wps:cNvSpPr txBox="1"/>
                      <wps:spPr>
                        <a:xfrm>
                          <a:off x="0" y="0"/>
                          <a:ext cx="1292773" cy="457200"/>
                        </a:xfrm>
                        <a:prstGeom prst="rect">
                          <a:avLst/>
                        </a:prstGeom>
                        <a:solidFill>
                          <a:schemeClr val="lt1"/>
                        </a:solidFill>
                        <a:ln w="6350">
                          <a:solidFill>
                            <a:prstClr val="black"/>
                          </a:solidFill>
                        </a:ln>
                      </wps:spPr>
                      <wps:txbx>
                        <w:txbxContent>
                          <w:p w14:paraId="4F0A4D8D" w14:textId="5851FAFB" w:rsidR="00A6749E" w:rsidRPr="00A6749E" w:rsidRDefault="00A6749E">
                            <w:pPr>
                              <w:rPr>
                                <w:b/>
                                <w:bCs/>
                                <w:sz w:val="36"/>
                                <w:szCs w:val="36"/>
                              </w:rPr>
                            </w:pPr>
                            <w:r w:rsidRPr="00A6749E">
                              <w:rPr>
                                <w:b/>
                                <w:bCs/>
                                <w:sz w:val="36"/>
                                <w:szCs w:val="36"/>
                              </w:rPr>
                              <w:t>Figure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7EDA4F" id="_x0000_t202" coordsize="21600,21600" o:spt="202" path="m,l,21600r21600,l21600,xe">
                <v:stroke joinstyle="miter"/>
                <v:path gradientshapeok="t" o:connecttype="rect"/>
              </v:shapetype>
              <v:shape id="Text Box 3" o:spid="_x0000_s1026" type="#_x0000_t202" style="position:absolute;margin-left:32.3pt;margin-top:35pt;width:101.8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" fillcolor="white [3201]" strokeweight=".5pt">
                <v:textbox>
                  <w:txbxContent>
                    <w:p w14:paraId="4F0A4D8D" w14:textId="5851FAFB" w:rsidR="00A6749E" w:rsidRPr="00A6749E" w:rsidRDefault="00A6749E">
                      <w:pPr>
                        <w:rPr>
                          <w:b/>
                          <w:bCs/>
                          <w:sz w:val="36"/>
                          <w:szCs w:val="36"/>
                        </w:rPr>
                      </w:pPr>
                      <w:r w:rsidRPr="00A6749E">
                        <w:rPr>
                          <w:b/>
                          <w:bCs/>
                          <w:sz w:val="36"/>
                          <w:szCs w:val="36"/>
                        </w:rPr>
                        <w:t>Figure 1</w:t>
                      </w:r>
                    </w:p>
                  </w:txbxContent>
                </v:textbox>
              </v:shape>
            </w:pict>
          </mc:Fallback>
        </mc:AlternateContent>
      </w:r>
      <w:r w:rsidR="004C3AE9">
        <w:rPr>
          <w:noProof/>
        </w:rPr>
        <mc:AlternateContent>
          <mc:Choice Requires="wps">
            <w:drawing>
              <wp:anchor distT="0" distB="0" distL="114300" distR="114300" simplePos="0" relativeHeight="251672576" behindDoc="0" locked="0" layoutInCell="1" allowOverlap="1" wp14:anchorId="36991641" wp14:editId="2B64BF55">
                <wp:simplePos x="0" y="0"/>
                <wp:positionH relativeFrom="column">
                  <wp:posOffset>9396249</wp:posOffset>
                </wp:positionH>
                <wp:positionV relativeFrom="paragraph">
                  <wp:posOffset>252346</wp:posOffset>
                </wp:positionV>
                <wp:extent cx="1324303" cy="551793"/>
                <wp:effectExtent l="0" t="0" r="9525" b="7620"/>
                <wp:wrapNone/>
                <wp:docPr id="804397624" name="Text Box 2"/>
                <wp:cNvGraphicFramePr/>
                <a:graphic xmlns:a="http://schemas.openxmlformats.org/drawingml/2006/main">
                  <a:graphicData uri="http://schemas.microsoft.com/office/word/2010/wordprocessingShape">
                    <wps:wsp>
                      <wps:cNvSpPr txBox="1"/>
                      <wps:spPr>
                        <a:xfrm>
                          <a:off x="0" y="0"/>
                          <a:ext cx="1324303" cy="551793"/>
                        </a:xfrm>
                        <a:prstGeom prst="rect">
                          <a:avLst/>
                        </a:prstGeom>
                        <a:solidFill>
                          <a:schemeClr val="lt1"/>
                        </a:solidFill>
                        <a:ln w="6350">
                          <a:solidFill>
                            <a:prstClr val="black"/>
                          </a:solidFill>
                        </a:ln>
                      </wps:spPr>
                      <wps:txbx>
                        <w:txbxContent>
                          <w:p w14:paraId="238E0394" w14:textId="77777777" w:rsidR="004C3AE9" w:rsidRPr="004C3AE9" w:rsidRDefault="004C3AE9" w:rsidP="004C3AE9">
                            <w:pPr>
                              <w:shd w:val="clear" w:color="auto" w:fill="DAE9F7" w:themeFill="text2" w:themeFillTint="1A"/>
                              <w:rPr>
                                <w:b/>
                                <w:bCs/>
                              </w:rPr>
                            </w:pPr>
                            <w:r>
                              <w:rPr>
                                <w:b/>
                                <w:bCs/>
                              </w:rPr>
                              <w:t>Planned Post-Hoc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91641" id="Text Box 2" o:spid="_x0000_s1027" type="#_x0000_t202" style="position:absolute;margin-left:739.85pt;margin-top:19.85pt;width:104.3pt;height:4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" fillcolor="white [3201]" strokeweight=".5pt">
                <v:textbox>
                  <w:txbxContent>
                    <w:p w14:paraId="238E0394" w14:textId="77777777" w:rsidR="004C3AE9" w:rsidRPr="004C3AE9" w:rsidRDefault="004C3AE9" w:rsidP="004C3AE9">
                      <w:pPr>
                        <w:shd w:val="clear" w:color="auto" w:fill="DAE9F7" w:themeFill="text2" w:themeFillTint="1A"/>
                        <w:rPr>
                          <w:b/>
                          <w:bCs/>
                        </w:rPr>
                      </w:pPr>
                      <w:r>
                        <w:rPr>
                          <w:b/>
                          <w:bCs/>
                        </w:rPr>
                        <w:t>Planned Post-Hoc Analysis</w:t>
                      </w:r>
                    </w:p>
                  </w:txbxContent>
                </v:textbox>
              </v:shape>
            </w:pict>
          </mc:Fallback>
        </mc:AlternateContent>
      </w:r>
      <w:r w:rsidR="004C3AE9">
        <w:rPr>
          <w:noProof/>
        </w:rPr>
        <mc:AlternateContent>
          <mc:Choice Requires="wps">
            <w:drawing>
              <wp:anchor distT="0" distB="0" distL="114300" distR="114300" simplePos="0" relativeHeight="251670528" behindDoc="0" locked="0" layoutInCell="1" allowOverlap="1" wp14:anchorId="4F87E201" wp14:editId="03E77CBC">
                <wp:simplePos x="0" y="0"/>
                <wp:positionH relativeFrom="column">
                  <wp:posOffset>9830435</wp:posOffset>
                </wp:positionH>
                <wp:positionV relativeFrom="paragraph">
                  <wp:posOffset>62207</wp:posOffset>
                </wp:positionV>
                <wp:extent cx="455931" cy="1953588"/>
                <wp:effectExtent l="635" t="0" r="14605" b="14605"/>
                <wp:wrapNone/>
                <wp:docPr id="1237612109" name="Right Brace 1"/>
                <wp:cNvGraphicFramePr/>
                <a:graphic xmlns:a="http://schemas.openxmlformats.org/drawingml/2006/main">
                  <a:graphicData uri="http://schemas.microsoft.com/office/word/2010/wordprocessingShape">
                    <wps:wsp>
                      <wps:cNvSpPr/>
                      <wps:spPr>
                        <a:xfrm rot="16200000">
                          <a:off x="0" y="0"/>
                          <a:ext cx="455931" cy="1953588"/>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22C72" id="Right Brace 1" o:spid="_x0000_s1026" type="#_x0000_t88" style="position:absolute;margin-left:774.05pt;margin-top:4.9pt;width:35.9pt;height:153.8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" adj="420" strokecolor="black [3200]" strokeweight="1pt">
                <v:stroke joinstyle="miter"/>
              </v:shape>
            </w:pict>
          </mc:Fallback>
        </mc:AlternateContent>
      </w:r>
      <w:r w:rsidR="004C3AE9">
        <w:rPr>
          <w:noProof/>
        </w:rPr>
        <mc:AlternateContent>
          <mc:Choice Requires="wps">
            <w:drawing>
              <wp:anchor distT="0" distB="0" distL="114300" distR="114300" simplePos="0" relativeHeight="251668480" behindDoc="0" locked="0" layoutInCell="1" allowOverlap="1" wp14:anchorId="09607EF1" wp14:editId="51858348">
                <wp:simplePos x="0" y="0"/>
                <wp:positionH relativeFrom="column">
                  <wp:posOffset>977462</wp:posOffset>
                </wp:positionH>
                <wp:positionV relativeFrom="paragraph">
                  <wp:posOffset>7680937</wp:posOffset>
                </wp:positionV>
                <wp:extent cx="1324303" cy="551793"/>
                <wp:effectExtent l="0" t="0" r="9525" b="7620"/>
                <wp:wrapNone/>
                <wp:docPr id="1486383726" name="Text Box 2"/>
                <wp:cNvGraphicFramePr/>
                <a:graphic xmlns:a="http://schemas.openxmlformats.org/drawingml/2006/main">
                  <a:graphicData uri="http://schemas.microsoft.com/office/word/2010/wordprocessingShape">
                    <wps:wsp>
                      <wps:cNvSpPr txBox="1"/>
                      <wps:spPr>
                        <a:xfrm>
                          <a:off x="0" y="0"/>
                          <a:ext cx="1324303" cy="551793"/>
                        </a:xfrm>
                        <a:prstGeom prst="rect">
                          <a:avLst/>
                        </a:prstGeom>
                        <a:solidFill>
                          <a:schemeClr val="lt1"/>
                        </a:solidFill>
                        <a:ln w="6350">
                          <a:solidFill>
                            <a:prstClr val="black"/>
                          </a:solidFill>
                        </a:ln>
                      </wps:spPr>
                      <wps:txbx>
                        <w:txbxContent>
                          <w:p w14:paraId="52D73AD7" w14:textId="44401D4C" w:rsidR="004C3AE9" w:rsidRPr="004C3AE9" w:rsidRDefault="004C3AE9" w:rsidP="004C3AE9">
                            <w:pPr>
                              <w:shd w:val="clear" w:color="auto" w:fill="DAE9F7" w:themeFill="text2" w:themeFillTint="1A"/>
                              <w:rPr>
                                <w:b/>
                                <w:bCs/>
                              </w:rPr>
                            </w:pPr>
                            <w:r>
                              <w:rPr>
                                <w:b/>
                                <w:bCs/>
                              </w:rPr>
                              <w:t>Planned Post-Hoc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07EF1" id="_x0000_s1028" type="#_x0000_t202" style="position:absolute;margin-left:76.95pt;margin-top:604.8pt;width:104.3pt;height:4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" fillcolor="white [3201]" strokeweight=".5pt">
                <v:textbox>
                  <w:txbxContent>
                    <w:p w14:paraId="52D73AD7" w14:textId="44401D4C" w:rsidR="004C3AE9" w:rsidRPr="004C3AE9" w:rsidRDefault="004C3AE9" w:rsidP="004C3AE9">
                      <w:pPr>
                        <w:shd w:val="clear" w:color="auto" w:fill="DAE9F7" w:themeFill="text2" w:themeFillTint="1A"/>
                        <w:rPr>
                          <w:b/>
                          <w:bCs/>
                        </w:rPr>
                      </w:pPr>
                      <w:r>
                        <w:rPr>
                          <w:b/>
                          <w:bCs/>
                        </w:rPr>
                        <w:t>Planned Post-Hoc Analysis</w:t>
                      </w:r>
                    </w:p>
                  </w:txbxContent>
                </v:textbox>
              </v:shape>
            </w:pict>
          </mc:Fallback>
        </mc:AlternateContent>
      </w:r>
      <w:r w:rsidR="004C3AE9">
        <w:rPr>
          <w:noProof/>
        </w:rPr>
        <mc:AlternateContent>
          <mc:Choice Requires="wps">
            <w:drawing>
              <wp:anchor distT="0" distB="0" distL="114300" distR="114300" simplePos="0" relativeHeight="251666432" behindDoc="0" locked="0" layoutInCell="1" allowOverlap="1" wp14:anchorId="694451C4" wp14:editId="5E8316D4">
                <wp:simplePos x="0" y="0"/>
                <wp:positionH relativeFrom="column">
                  <wp:posOffset>2554013</wp:posOffset>
                </wp:positionH>
                <wp:positionV relativeFrom="paragraph">
                  <wp:posOffset>6829600</wp:posOffset>
                </wp:positionV>
                <wp:extent cx="455931" cy="2175642"/>
                <wp:effectExtent l="0" t="0" r="13970" b="8890"/>
                <wp:wrapNone/>
                <wp:docPr id="826027359" name="Right Brace 1"/>
                <wp:cNvGraphicFramePr/>
                <a:graphic xmlns:a="http://schemas.openxmlformats.org/drawingml/2006/main">
                  <a:graphicData uri="http://schemas.microsoft.com/office/word/2010/wordprocessingShape">
                    <wps:wsp>
                      <wps:cNvSpPr/>
                      <wps:spPr>
                        <a:xfrm rot="10800000">
                          <a:off x="0" y="0"/>
                          <a:ext cx="455931" cy="2175642"/>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EE1D2" id="Right Brace 1" o:spid="_x0000_s1026" type="#_x0000_t88" style="position:absolute;margin-left:201.1pt;margin-top:537.75pt;width:35.9pt;height:171.3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" adj="377" strokecolor="black [3200]" strokeweight="1pt">
                <v:stroke joinstyle="miter"/>
              </v:shape>
            </w:pict>
          </mc:Fallback>
        </mc:AlternateContent>
      </w:r>
      <w:r w:rsidR="004C3AE9">
        <w:rPr>
          <w:noProof/>
        </w:rPr>
        <mc:AlternateContent>
          <mc:Choice Requires="wps">
            <w:drawing>
              <wp:anchor distT="0" distB="0" distL="114300" distR="114300" simplePos="0" relativeHeight="251664384" behindDoc="0" locked="0" layoutInCell="1" allowOverlap="1" wp14:anchorId="0D3BB0D6" wp14:editId="741938F8">
                <wp:simplePos x="0" y="0"/>
                <wp:positionH relativeFrom="column">
                  <wp:posOffset>977090</wp:posOffset>
                </wp:positionH>
                <wp:positionV relativeFrom="paragraph">
                  <wp:posOffset>4070481</wp:posOffset>
                </wp:positionV>
                <wp:extent cx="1324303" cy="394138"/>
                <wp:effectExtent l="0" t="0" r="9525" b="12700"/>
                <wp:wrapNone/>
                <wp:docPr id="792580704" name="Text Box 2"/>
                <wp:cNvGraphicFramePr/>
                <a:graphic xmlns:a="http://schemas.openxmlformats.org/drawingml/2006/main">
                  <a:graphicData uri="http://schemas.microsoft.com/office/word/2010/wordprocessingShape">
                    <wps:wsp>
                      <wps:cNvSpPr txBox="1"/>
                      <wps:spPr>
                        <a:xfrm>
                          <a:off x="0" y="0"/>
                          <a:ext cx="1324303" cy="394138"/>
                        </a:xfrm>
                        <a:prstGeom prst="rect">
                          <a:avLst/>
                        </a:prstGeom>
                        <a:solidFill>
                          <a:schemeClr val="lt1"/>
                        </a:solidFill>
                        <a:ln w="6350">
                          <a:solidFill>
                            <a:prstClr val="black"/>
                          </a:solidFill>
                        </a:ln>
                      </wps:spPr>
                      <wps:txbx>
                        <w:txbxContent>
                          <w:p w14:paraId="798EED1B" w14:textId="77777777" w:rsidR="004C3AE9" w:rsidRPr="004C3AE9" w:rsidRDefault="004C3AE9" w:rsidP="004C3AE9">
                            <w:pPr>
                              <w:shd w:val="clear" w:color="auto" w:fill="D9F2D0" w:themeFill="accent6" w:themeFillTint="33"/>
                              <w:rPr>
                                <w:b/>
                                <w:bCs/>
                              </w:rPr>
                            </w:pPr>
                            <w:r w:rsidRPr="004C3AE9">
                              <w:rPr>
                                <w:b/>
                                <w:bCs/>
                              </w:rPr>
                              <w:t>Core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BB0D6" id="_x0000_s1029" type="#_x0000_t202" style="position:absolute;margin-left:76.95pt;margin-top:320.5pt;width:104.3pt;height:3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" fillcolor="white [3201]" strokeweight=".5pt">
                <v:textbox>
                  <w:txbxContent>
                    <w:p w14:paraId="798EED1B" w14:textId="77777777" w:rsidR="004C3AE9" w:rsidRPr="004C3AE9" w:rsidRDefault="004C3AE9" w:rsidP="004C3AE9">
                      <w:pPr>
                        <w:shd w:val="clear" w:color="auto" w:fill="D9F2D0" w:themeFill="accent6" w:themeFillTint="33"/>
                        <w:rPr>
                          <w:b/>
                          <w:bCs/>
                        </w:rPr>
                      </w:pPr>
                      <w:r w:rsidRPr="004C3AE9">
                        <w:rPr>
                          <w:b/>
                          <w:bCs/>
                        </w:rPr>
                        <w:t>Core Analysis</w:t>
                      </w:r>
                    </w:p>
                  </w:txbxContent>
                </v:textbox>
              </v:shape>
            </w:pict>
          </mc:Fallback>
        </mc:AlternateContent>
      </w:r>
      <w:r w:rsidR="004C3AE9">
        <w:rPr>
          <w:noProof/>
        </w:rPr>
        <mc:AlternateContent>
          <mc:Choice Requires="wps">
            <w:drawing>
              <wp:anchor distT="0" distB="0" distL="114300" distR="114300" simplePos="0" relativeHeight="251662336" behindDoc="0" locked="0" layoutInCell="1" allowOverlap="1" wp14:anchorId="0BCC33AD" wp14:editId="67CE81F9">
                <wp:simplePos x="0" y="0"/>
                <wp:positionH relativeFrom="column">
                  <wp:posOffset>6479562</wp:posOffset>
                </wp:positionH>
                <wp:positionV relativeFrom="paragraph">
                  <wp:posOffset>365300</wp:posOffset>
                </wp:positionV>
                <wp:extent cx="1324303" cy="315310"/>
                <wp:effectExtent l="0" t="0" r="9525" b="15240"/>
                <wp:wrapNone/>
                <wp:docPr id="1501606529" name="Text Box 2"/>
                <wp:cNvGraphicFramePr/>
                <a:graphic xmlns:a="http://schemas.openxmlformats.org/drawingml/2006/main">
                  <a:graphicData uri="http://schemas.microsoft.com/office/word/2010/wordprocessingShape">
                    <wps:wsp>
                      <wps:cNvSpPr txBox="1"/>
                      <wps:spPr>
                        <a:xfrm>
                          <a:off x="0" y="0"/>
                          <a:ext cx="1324303" cy="315310"/>
                        </a:xfrm>
                        <a:prstGeom prst="rect">
                          <a:avLst/>
                        </a:prstGeom>
                        <a:solidFill>
                          <a:schemeClr val="lt1"/>
                        </a:solidFill>
                        <a:ln w="6350">
                          <a:solidFill>
                            <a:prstClr val="black"/>
                          </a:solidFill>
                        </a:ln>
                      </wps:spPr>
                      <wps:txbx>
                        <w:txbxContent>
                          <w:p w14:paraId="10E6E534" w14:textId="12EB0ED5" w:rsidR="004C3AE9" w:rsidRPr="004C3AE9" w:rsidRDefault="004C3AE9" w:rsidP="004C3AE9">
                            <w:pPr>
                              <w:shd w:val="clear" w:color="auto" w:fill="D9F2D0" w:themeFill="accent6" w:themeFillTint="33"/>
                              <w:rPr>
                                <w:b/>
                                <w:bCs/>
                              </w:rPr>
                            </w:pPr>
                            <w:r w:rsidRPr="004C3AE9">
                              <w:rPr>
                                <w:b/>
                                <w:bCs/>
                              </w:rPr>
                              <w:t>Core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C33AD" id="_x0000_s1030" type="#_x0000_t202" style="position:absolute;margin-left:510.2pt;margin-top:28.75pt;width:104.3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" fillcolor="white [3201]" strokeweight=".5pt">
                <v:textbox>
                  <w:txbxContent>
                    <w:p w14:paraId="10E6E534" w14:textId="12EB0ED5" w:rsidR="004C3AE9" w:rsidRPr="004C3AE9" w:rsidRDefault="004C3AE9" w:rsidP="004C3AE9">
                      <w:pPr>
                        <w:shd w:val="clear" w:color="auto" w:fill="D9F2D0" w:themeFill="accent6" w:themeFillTint="33"/>
                        <w:rPr>
                          <w:b/>
                          <w:bCs/>
                        </w:rPr>
                      </w:pPr>
                      <w:r w:rsidRPr="004C3AE9">
                        <w:rPr>
                          <w:b/>
                          <w:bCs/>
                        </w:rPr>
                        <w:t>Core Analysis</w:t>
                      </w:r>
                    </w:p>
                  </w:txbxContent>
                </v:textbox>
              </v:shape>
            </w:pict>
          </mc:Fallback>
        </mc:AlternateContent>
      </w:r>
      <w:r w:rsidR="004C3AE9">
        <w:rPr>
          <w:noProof/>
        </w:rPr>
        <mc:AlternateContent>
          <mc:Choice Requires="wps">
            <w:drawing>
              <wp:anchor distT="0" distB="0" distL="114300" distR="114300" simplePos="0" relativeHeight="251661312" behindDoc="0" locked="0" layoutInCell="1" allowOverlap="1" wp14:anchorId="3A488774" wp14:editId="6E0ADC57">
                <wp:simplePos x="0" y="0"/>
                <wp:positionH relativeFrom="column">
                  <wp:posOffset>2459420</wp:posOffset>
                </wp:positionH>
                <wp:positionV relativeFrom="paragraph">
                  <wp:posOffset>1816166</wp:posOffset>
                </wp:positionV>
                <wp:extent cx="551793" cy="4903076"/>
                <wp:effectExtent l="0" t="0" r="7620" b="12065"/>
                <wp:wrapNone/>
                <wp:docPr id="1252614993" name="Right Brace 1"/>
                <wp:cNvGraphicFramePr/>
                <a:graphic xmlns:a="http://schemas.openxmlformats.org/drawingml/2006/main">
                  <a:graphicData uri="http://schemas.microsoft.com/office/word/2010/wordprocessingShape">
                    <wps:wsp>
                      <wps:cNvSpPr/>
                      <wps:spPr>
                        <a:xfrm rot="10800000">
                          <a:off x="0" y="0"/>
                          <a:ext cx="551793" cy="4903076"/>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D42CD" id="Right Brace 1" o:spid="_x0000_s1026" type="#_x0000_t88" style="position:absolute;margin-left:193.65pt;margin-top:143pt;width:43.45pt;height:386.0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" adj="203" strokecolor="black [3200]" strokeweight="1pt">
                <v:stroke joinstyle="miter"/>
              </v:shape>
            </w:pict>
          </mc:Fallback>
        </mc:AlternateContent>
      </w:r>
      <w:r w:rsidR="00FD328A">
        <w:rPr>
          <w:u w:val="single"/>
        </w:rPr>
        <w:br w:type="page"/>
      </w:r>
    </w:p>
    <w:p w14:paraId="12B6A9E2" w14:textId="313D1278" w:rsidR="00FD328A" w:rsidRDefault="00FD328A" w:rsidP="002B2759">
      <w:pPr>
        <w:rPr>
          <w:u w:val="single"/>
        </w:rPr>
        <w:sectPr w:rsidR="00FD328A" w:rsidSect="00FD328A">
          <w:pgSz w:w="23820" w:h="16840" w:orient="landscape"/>
          <w:pgMar w:top="720" w:right="720" w:bottom="720" w:left="720" w:header="708" w:footer="708" w:gutter="0"/>
          <w:cols w:space="708"/>
          <w:docGrid w:linePitch="360"/>
        </w:sectPr>
      </w:pPr>
    </w:p>
    <w:p w14:paraId="23737A84" w14:textId="24A7F74B" w:rsidR="002B2759" w:rsidRPr="00B4224D" w:rsidRDefault="002B2759" w:rsidP="002B2759">
      <w:pPr>
        <w:rPr>
          <w:u w:val="single"/>
        </w:rPr>
      </w:pPr>
      <w:r w:rsidRPr="00B4224D">
        <w:rPr>
          <w:u w:val="single"/>
        </w:rPr>
        <w:lastRenderedPageBreak/>
        <w:t>For each cell:</w:t>
      </w:r>
    </w:p>
    <w:p w14:paraId="202FDC31" w14:textId="77777777" w:rsidR="002B2759" w:rsidRDefault="002B2759" w:rsidP="002B2759"/>
    <w:p w14:paraId="671F0D27" w14:textId="5F70AE6A" w:rsidR="002B2759" w:rsidRDefault="00515648" w:rsidP="002B2759">
      <w:r>
        <w:t>For our Core analysis, w</w:t>
      </w:r>
      <w:r w:rsidR="002B2759">
        <w:t xml:space="preserve">e will </w:t>
      </w:r>
      <w:r w:rsidR="00D77833">
        <w:t xml:space="preserve">filter the sample to include only participants with </w:t>
      </w:r>
      <w:r w:rsidR="002B2759">
        <w:t xml:space="preserve">standardised dimensional </w:t>
      </w:r>
      <w:proofErr w:type="spellStart"/>
      <w:r w:rsidR="002B2759">
        <w:t>Advx</w:t>
      </w:r>
      <w:proofErr w:type="spellEnd"/>
      <w:r w:rsidR="002B2759">
        <w:t xml:space="preserve"> scores &gt; 0, </w:t>
      </w:r>
      <w:r w:rsidR="00D77833">
        <w:t xml:space="preserve">AND </w:t>
      </w:r>
      <w:r w:rsidR="002B2759">
        <w:t xml:space="preserve">standardised scores for all other dimensional </w:t>
      </w:r>
      <w:proofErr w:type="gramStart"/>
      <w:r w:rsidR="002B2759">
        <w:t>adversities  &lt;</w:t>
      </w:r>
      <w:proofErr w:type="gramEnd"/>
      <w:r w:rsidR="002B2759">
        <w:t xml:space="preserve"> 0.</w:t>
      </w:r>
    </w:p>
    <w:p w14:paraId="2A7810F9" w14:textId="77777777" w:rsidR="00515648" w:rsidRDefault="00515648" w:rsidP="002B2759"/>
    <w:p w14:paraId="55A00C76" w14:textId="3FCA0BB8" w:rsidR="00515648" w:rsidRDefault="00515648" w:rsidP="002B2759">
      <w:r>
        <w:t>For our planned post-hoc analysis, we will also separately test groups with adversity changes &gt; 0 in all three dimensions, and &lt;0 in all three dimensions (See Figure 1).</w:t>
      </w:r>
    </w:p>
    <w:p w14:paraId="2D488AB4" w14:textId="77777777" w:rsidR="002B2759" w:rsidRDefault="002B2759" w:rsidP="002B2759"/>
    <w:p w14:paraId="52FDE6B1" w14:textId="6E65FE47" w:rsidR="002B2759" w:rsidRDefault="002B2759" w:rsidP="002B2759">
      <w:r>
        <w:t>- We will use linear regression to model the relationship between the adversity and change in outcome</w:t>
      </w:r>
      <w:r w:rsidR="009B785E">
        <w:t>, with the following variables:</w:t>
      </w:r>
    </w:p>
    <w:p w14:paraId="75540DD8" w14:textId="77777777" w:rsidR="00A11CAC" w:rsidRDefault="00A11CAC" w:rsidP="002B2759"/>
    <w:p w14:paraId="31F4BFC2" w14:textId="6BD8053A" w:rsidR="00A11CAC" w:rsidRDefault="00A11CAC" w:rsidP="002B2759">
      <w:r>
        <w:t>To ensure no great violations in the assumptions for linear regression, we will:</w:t>
      </w:r>
    </w:p>
    <w:p w14:paraId="657D1D8A" w14:textId="77777777" w:rsidR="001F5767" w:rsidRDefault="001F5767" w:rsidP="002B2759"/>
    <w:p w14:paraId="149D6523" w14:textId="2C809270" w:rsidR="00A11CAC" w:rsidRDefault="00A11CAC" w:rsidP="002B2759">
      <w:r>
        <w:t>- Inspect Q-Q plots to ensure no large deviations from normality</w:t>
      </w:r>
    </w:p>
    <w:p w14:paraId="2112FDBE" w14:textId="3A47BAE9" w:rsidR="00A11CAC" w:rsidRDefault="00A11CAC" w:rsidP="002B2759">
      <w:r>
        <w:t>- Variance Inflation Factors to ensure no problematic co-linearity</w:t>
      </w:r>
    </w:p>
    <w:p w14:paraId="0DE733B9" w14:textId="61ABFB94" w:rsidR="00A11CAC" w:rsidRDefault="00A11CAC" w:rsidP="002B2759">
      <w:r>
        <w:t>-Fitted vs residual plots to ensure no problems with h</w:t>
      </w:r>
      <w:r w:rsidRPr="00A11CAC">
        <w:t>eteroscedasticity</w:t>
      </w:r>
    </w:p>
    <w:p w14:paraId="08562FAB" w14:textId="76C9F1DE" w:rsidR="00A873B0" w:rsidRDefault="00A873B0" w:rsidP="002B2759">
      <w:r>
        <w:t>-Calculate the Maximum Cook’s distance to ensure no influential outliers</w:t>
      </w:r>
    </w:p>
    <w:p w14:paraId="6CCD2479" w14:textId="77777777" w:rsidR="009B785E" w:rsidRDefault="009B785E" w:rsidP="002B2759"/>
    <w:p w14:paraId="50AEF918" w14:textId="418133AF" w:rsidR="009B785E" w:rsidRPr="00AE792E" w:rsidRDefault="009B785E" w:rsidP="002B2759">
      <w:pPr>
        <w:rPr>
          <w:b/>
          <w:bCs/>
        </w:rPr>
      </w:pPr>
      <w:r w:rsidRPr="00AE792E">
        <w:rPr>
          <w:b/>
          <w:bCs/>
        </w:rPr>
        <w:t>Outcome Variable:</w:t>
      </w:r>
    </w:p>
    <w:p w14:paraId="055BA746" w14:textId="77777777" w:rsidR="009B785E" w:rsidRDefault="009B785E" w:rsidP="002B2759"/>
    <w:p w14:paraId="5E222C40" w14:textId="41029DDC" w:rsidR="009B785E" w:rsidRDefault="009B785E" w:rsidP="002B2759">
      <w:pPr>
        <w:rPr>
          <w:sz w:val="32"/>
          <w:szCs w:val="32"/>
          <w:vertAlign w:val="subscript"/>
        </w:rPr>
      </w:pPr>
      <w:r>
        <w:sym w:font="Symbol" w:char="F044"/>
      </w:r>
      <w:r>
        <w:t>MH</w:t>
      </w:r>
    </w:p>
    <w:p w14:paraId="645DD5EA" w14:textId="77777777" w:rsidR="009B785E" w:rsidRDefault="009B785E" w:rsidP="002B2759">
      <w:pPr>
        <w:rPr>
          <w:sz w:val="32"/>
          <w:szCs w:val="32"/>
          <w:vertAlign w:val="subscript"/>
        </w:rPr>
      </w:pPr>
    </w:p>
    <w:p w14:paraId="1A2CD3C1" w14:textId="6D9790D2" w:rsidR="009B785E" w:rsidRPr="00AE792E" w:rsidRDefault="009B785E" w:rsidP="009B785E">
      <w:pPr>
        <w:rPr>
          <w:b/>
          <w:bCs/>
        </w:rPr>
      </w:pPr>
      <w:r w:rsidRPr="00AE792E">
        <w:rPr>
          <w:b/>
          <w:bCs/>
        </w:rPr>
        <w:t>Key Predictor Variables:</w:t>
      </w:r>
    </w:p>
    <w:p w14:paraId="73D20DAD" w14:textId="77777777" w:rsidR="009B785E" w:rsidRDefault="009B785E" w:rsidP="002B2759"/>
    <w:p w14:paraId="5A223FD8" w14:textId="4C3000AB" w:rsidR="009B785E" w:rsidRDefault="009B785E" w:rsidP="002B2759">
      <w:pPr>
        <w:rPr>
          <w:sz w:val="32"/>
          <w:szCs w:val="32"/>
          <w:vertAlign w:val="subscript"/>
        </w:rPr>
      </w:pPr>
      <w:r>
        <w:sym w:font="Symbol" w:char="F044"/>
      </w:r>
      <w:r>
        <w:t>Adv</w:t>
      </w:r>
    </w:p>
    <w:p w14:paraId="75D19A3F" w14:textId="77777777" w:rsidR="009B785E" w:rsidRDefault="009B785E" w:rsidP="002B2759">
      <w:pPr>
        <w:rPr>
          <w:sz w:val="32"/>
          <w:szCs w:val="32"/>
          <w:vertAlign w:val="subscript"/>
        </w:rPr>
      </w:pPr>
    </w:p>
    <w:p w14:paraId="69A6848A" w14:textId="5DEE8AA0" w:rsidR="009B785E" w:rsidRDefault="009B785E" w:rsidP="002B2759">
      <w:r>
        <w:sym w:font="Symbol" w:char="F044"/>
      </w:r>
      <w:r>
        <w:t>MRI (standardised)</w:t>
      </w:r>
    </w:p>
    <w:p w14:paraId="2F4499B8" w14:textId="77777777" w:rsidR="009B785E" w:rsidRDefault="009B785E" w:rsidP="002B2759"/>
    <w:p w14:paraId="2DA15384" w14:textId="4DEB9E8B" w:rsidR="009B785E" w:rsidRDefault="009B785E" w:rsidP="009B785E">
      <w:r>
        <w:t xml:space="preserve">The interaction term: </w:t>
      </w:r>
      <w:r>
        <w:sym w:font="Symbol" w:char="F044"/>
      </w:r>
      <w:r>
        <w:t xml:space="preserve">MRI x </w:t>
      </w:r>
      <w:r>
        <w:sym w:font="Symbol" w:char="F044"/>
      </w:r>
      <w:r>
        <w:t>Adv</w:t>
      </w:r>
    </w:p>
    <w:p w14:paraId="5E458F8F" w14:textId="77777777" w:rsidR="009B785E" w:rsidRDefault="009B785E" w:rsidP="002B2759"/>
    <w:p w14:paraId="44806ED4" w14:textId="77777777" w:rsidR="009B785E" w:rsidRDefault="009B785E" w:rsidP="002B2759"/>
    <w:p w14:paraId="468FDF79" w14:textId="0FD93699" w:rsidR="009B785E" w:rsidRPr="00AE792E" w:rsidRDefault="009B785E" w:rsidP="002B2759">
      <w:pPr>
        <w:rPr>
          <w:b/>
          <w:bCs/>
        </w:rPr>
      </w:pPr>
      <w:r w:rsidRPr="00AE792E">
        <w:rPr>
          <w:b/>
          <w:bCs/>
        </w:rPr>
        <w:t>Co-Variates:</w:t>
      </w:r>
    </w:p>
    <w:p w14:paraId="21E29592" w14:textId="77777777" w:rsidR="009B785E" w:rsidRDefault="009B785E" w:rsidP="002B2759"/>
    <w:p w14:paraId="71880331" w14:textId="77777777" w:rsidR="002B2759" w:rsidRDefault="002B2759" w:rsidP="002B2759"/>
    <w:p w14:paraId="09EF686A" w14:textId="7C259A27" w:rsidR="002B2759" w:rsidRDefault="002B2759" w:rsidP="002B2759">
      <w:r>
        <w:t>-</w:t>
      </w:r>
      <w:r w:rsidR="0012029F">
        <w:t xml:space="preserve"> Baseline </w:t>
      </w:r>
      <w:r>
        <w:t>Age</w:t>
      </w:r>
      <w:r w:rsidR="00E41458">
        <w:t xml:space="preserve"> (</w:t>
      </w:r>
      <w:r w:rsidR="00121AEB">
        <w:t>centred</w:t>
      </w:r>
      <w:r w:rsidR="00E41458">
        <w:t xml:space="preserve"> to 12 years of age)</w:t>
      </w:r>
    </w:p>
    <w:p w14:paraId="73D8BCB0" w14:textId="77777777" w:rsidR="002C5157" w:rsidRDefault="002C5157" w:rsidP="002B2759"/>
    <w:p w14:paraId="293E1307" w14:textId="23924065" w:rsidR="0012029F" w:rsidRDefault="0012029F" w:rsidP="002B2759">
      <w:r>
        <w:t>-Interval between non-imaging assessment timepoints</w:t>
      </w:r>
    </w:p>
    <w:p w14:paraId="09C91329" w14:textId="77777777" w:rsidR="002C5157" w:rsidRDefault="002C5157" w:rsidP="002B2759"/>
    <w:p w14:paraId="4085567E" w14:textId="3BFE0058" w:rsidR="002B2759" w:rsidRDefault="002B2759" w:rsidP="002B2759">
      <w:r>
        <w:t>-</w:t>
      </w:r>
      <w:r w:rsidR="0012029F">
        <w:t xml:space="preserve"> Mean pubertal status between the two timepoints</w:t>
      </w:r>
      <w:r w:rsidR="00E41458">
        <w:t xml:space="preserve"> (</w:t>
      </w:r>
      <w:r w:rsidR="0084149E">
        <w:t>centred</w:t>
      </w:r>
      <w:r w:rsidR="00E41458">
        <w:t xml:space="preserve"> to 1 – the lowest possible value on the Tanner Scale).</w:t>
      </w:r>
    </w:p>
    <w:p w14:paraId="0C0FCF81" w14:textId="77777777" w:rsidR="002C5157" w:rsidRDefault="002C5157" w:rsidP="002B2759"/>
    <w:p w14:paraId="3711F996" w14:textId="4D6E6B67" w:rsidR="00E41458" w:rsidRDefault="00E41458" w:rsidP="002B2759">
      <w:r>
        <w:t>-Sex</w:t>
      </w:r>
    </w:p>
    <w:p w14:paraId="4F905A16" w14:textId="77777777" w:rsidR="002C5157" w:rsidRDefault="002C5157" w:rsidP="002B2759"/>
    <w:p w14:paraId="5653EB26" w14:textId="080BA43F" w:rsidR="002B2759" w:rsidRDefault="002B2759" w:rsidP="002B2759">
      <w:r>
        <w:t xml:space="preserve">- Scores for the other </w:t>
      </w:r>
      <w:proofErr w:type="gramStart"/>
      <w:r>
        <w:t>two Dimensional</w:t>
      </w:r>
      <w:proofErr w:type="gramEnd"/>
      <w:r>
        <w:t xml:space="preserve"> Adversities not being considered (due to the way the sample was selected above, these will be </w:t>
      </w:r>
      <w:proofErr w:type="gramStart"/>
      <w:r w:rsidR="00E41458">
        <w:t xml:space="preserve">&lt; </w:t>
      </w:r>
      <w:r>
        <w:t xml:space="preserve"> 0</w:t>
      </w:r>
      <w:proofErr w:type="gramEnd"/>
      <w:r>
        <w:t xml:space="preserve"> for all individuals</w:t>
      </w:r>
      <w:r w:rsidR="00E41458">
        <w:t>).</w:t>
      </w:r>
      <w:r>
        <w:t xml:space="preserve"> </w:t>
      </w:r>
    </w:p>
    <w:p w14:paraId="66CC9F0E" w14:textId="77777777" w:rsidR="00E41458" w:rsidRDefault="00E41458" w:rsidP="002B2759"/>
    <w:p w14:paraId="14BDB263" w14:textId="04729BAD" w:rsidR="00E41458" w:rsidRDefault="00E41458" w:rsidP="002B2759">
      <w:r>
        <w:t>-Neuroimaging feature as measured at the 2-year timepoint</w:t>
      </w:r>
      <w:r w:rsidR="009B785E">
        <w:t xml:space="preserve"> (standardised)</w:t>
      </w:r>
    </w:p>
    <w:p w14:paraId="053164FD" w14:textId="77777777" w:rsidR="002C5157" w:rsidRDefault="002C5157" w:rsidP="002B2759"/>
    <w:p w14:paraId="24DB867C" w14:textId="38D09F88" w:rsidR="002C5157" w:rsidRDefault="002C5157" w:rsidP="002B2759">
      <w:r>
        <w:t xml:space="preserve">-Mean </w:t>
      </w:r>
      <w:r w:rsidR="00C662FE">
        <w:t xml:space="preserve">of the </w:t>
      </w:r>
      <w:r>
        <w:t>head motion</w:t>
      </w:r>
      <w:r w:rsidR="00C662FE">
        <w:t xml:space="preserve"> estimates at the 4-year and 2-year timepoint</w:t>
      </w:r>
    </w:p>
    <w:p w14:paraId="6BB4BA16" w14:textId="77777777" w:rsidR="00BD642B" w:rsidRDefault="00BD642B" w:rsidP="002B2759"/>
    <w:p w14:paraId="1BFF1E43" w14:textId="7288D7D2" w:rsidR="00BD642B" w:rsidRPr="0084149E" w:rsidRDefault="00BD642B" w:rsidP="002B2759">
      <w:pPr>
        <w:rPr>
          <w:color w:val="000000" w:themeColor="text1"/>
        </w:rPr>
      </w:pPr>
      <w:r w:rsidRPr="0084149E">
        <w:rPr>
          <w:color w:val="000000" w:themeColor="text1"/>
        </w:rPr>
        <w:t>-Handedness</w:t>
      </w:r>
    </w:p>
    <w:p w14:paraId="712CCD44" w14:textId="77777777" w:rsidR="009B785E" w:rsidRDefault="009B785E" w:rsidP="002B2759"/>
    <w:p w14:paraId="4C6325E1" w14:textId="739DD2D5" w:rsidR="009B785E" w:rsidRDefault="009B785E" w:rsidP="002B2759">
      <w:r>
        <w:t>- A constant term (‘1’).</w:t>
      </w:r>
    </w:p>
    <w:p w14:paraId="3CB24C88" w14:textId="77777777" w:rsidR="002B2759" w:rsidRDefault="002B2759" w:rsidP="002B2759"/>
    <w:p w14:paraId="049EEA87" w14:textId="77777777" w:rsidR="009B785E" w:rsidRDefault="009B785E" w:rsidP="002B2759"/>
    <w:p w14:paraId="1F2EE4A9" w14:textId="45866089" w:rsidR="002B2759" w:rsidRDefault="002B2759" w:rsidP="002B2759">
      <w:r>
        <w:t>We will then compute the co-efficient</w:t>
      </w:r>
      <w:r w:rsidR="009B785E">
        <w:t xml:space="preserve"> of the beta-value</w:t>
      </w:r>
      <w:r>
        <w:t xml:space="preserve"> </w:t>
      </w:r>
      <w:r w:rsidR="009B785E">
        <w:t xml:space="preserve">of the interaction (moderator) term, its standard error (to derive the 95% CI) and its p-value. </w:t>
      </w:r>
    </w:p>
    <w:p w14:paraId="2F692906" w14:textId="77777777" w:rsidR="009B785E" w:rsidRDefault="009B785E" w:rsidP="002B2759"/>
    <w:p w14:paraId="6CC74978" w14:textId="559CB64E" w:rsidR="009B785E" w:rsidRDefault="009B785E" w:rsidP="002B2759">
      <w:r>
        <w:t>We will apply Type 1 error control via the False Discovery Rate (FDR)</w:t>
      </w:r>
      <w:r w:rsidR="005E770F">
        <w:t xml:space="preserve"> = 0.05,</w:t>
      </w:r>
      <w:r>
        <w:t xml:space="preserve"> with the Benjamini-Hochberg procedure to all p-values across the cells.</w:t>
      </w:r>
    </w:p>
    <w:p w14:paraId="007DE521" w14:textId="77777777" w:rsidR="009B785E" w:rsidRDefault="009B785E" w:rsidP="002B2759"/>
    <w:p w14:paraId="3F0663DF" w14:textId="5FF987A8" w:rsidR="009B785E" w:rsidRDefault="009B785E" w:rsidP="002B2759">
      <w:r>
        <w:t>Significant moderators will be highlighted.</w:t>
      </w:r>
    </w:p>
    <w:p w14:paraId="409C5B70" w14:textId="77777777" w:rsidR="00DD308A" w:rsidRDefault="00DD308A" w:rsidP="00CA547A">
      <w:pPr>
        <w:rPr>
          <w:b/>
          <w:bCs/>
          <w:u w:val="single"/>
        </w:rPr>
      </w:pPr>
    </w:p>
    <w:p w14:paraId="69301763" w14:textId="77777777" w:rsidR="00161C0B" w:rsidRDefault="00161C0B" w:rsidP="002B2759"/>
    <w:p w14:paraId="6506E668" w14:textId="77777777" w:rsidR="002B2759" w:rsidRDefault="002B2759" w:rsidP="002B2759">
      <w:pPr>
        <w:pBdr>
          <w:bottom w:val="single" w:sz="6" w:space="1" w:color="auto"/>
        </w:pBdr>
      </w:pPr>
    </w:p>
    <w:p w14:paraId="26BAE748" w14:textId="77777777" w:rsidR="00D8656A" w:rsidRDefault="00D8656A"/>
    <w:p w14:paraId="5C40FF0D" w14:textId="5F3EED6E" w:rsidR="00A1235B" w:rsidRPr="00A1235B" w:rsidRDefault="00A1235B">
      <w:pPr>
        <w:rPr>
          <w:b/>
          <w:bCs/>
        </w:rPr>
      </w:pPr>
      <w:r w:rsidRPr="00A1235B">
        <w:rPr>
          <w:b/>
          <w:bCs/>
        </w:rPr>
        <w:t>References</w:t>
      </w:r>
    </w:p>
    <w:p w14:paraId="2FAAE7D3" w14:textId="77777777" w:rsidR="00D8656A" w:rsidRDefault="00D8656A"/>
    <w:p w14:paraId="171B2343" w14:textId="4742C636" w:rsidR="00F274D0" w:rsidRPr="00F274D0" w:rsidRDefault="00F274D0" w:rsidP="00F274D0">
      <w:pPr>
        <w:rPr>
          <w:rFonts w:ascii="Calibri Light" w:hAnsi="Calibri Light" w:cs="Calibri Light"/>
        </w:rPr>
      </w:pPr>
      <w:r w:rsidRPr="00F274D0">
        <w:rPr>
          <w:rFonts w:ascii="Calibri Light" w:hAnsi="Calibri Light" w:cs="Calibri Light"/>
        </w:rPr>
        <w:t>1) Tottenham N, Hare TA, Quinn BT, et al. Prolonged institutional rearing is associated with atypically large amygdala volume and difficulties in emotion regulation. Dev Sci. 2010;13(1):46-61.</w:t>
      </w:r>
    </w:p>
    <w:p w14:paraId="5E0E1504" w14:textId="77777777" w:rsidR="00F274D0" w:rsidRPr="00F274D0" w:rsidRDefault="00F274D0" w:rsidP="00F274D0">
      <w:pPr>
        <w:rPr>
          <w:rFonts w:ascii="Calibri Light" w:hAnsi="Calibri Light" w:cs="Calibri Light"/>
        </w:rPr>
      </w:pPr>
    </w:p>
    <w:p w14:paraId="07246FF3" w14:textId="6892D78A" w:rsidR="00F274D0" w:rsidRPr="00F274D0" w:rsidRDefault="00F274D0" w:rsidP="00F274D0">
      <w:pPr>
        <w:rPr>
          <w:rFonts w:ascii="Calibri Light" w:hAnsi="Calibri Light" w:cs="Calibri Light"/>
        </w:rPr>
      </w:pPr>
      <w:r w:rsidRPr="00F274D0">
        <w:rPr>
          <w:rFonts w:ascii="Calibri Light" w:hAnsi="Calibri Light" w:cs="Calibri Light"/>
        </w:rPr>
        <w:t xml:space="preserve">2) </w:t>
      </w:r>
      <w:proofErr w:type="spellStart"/>
      <w:r w:rsidRPr="00F274D0">
        <w:rPr>
          <w:rFonts w:ascii="Calibri Light" w:hAnsi="Calibri Light" w:cs="Calibri Light"/>
        </w:rPr>
        <w:t>Aghamohammadi-Sereshki</w:t>
      </w:r>
      <w:proofErr w:type="spellEnd"/>
      <w:r w:rsidRPr="00F274D0">
        <w:rPr>
          <w:rFonts w:ascii="Calibri Light" w:hAnsi="Calibri Light" w:cs="Calibri Light"/>
        </w:rPr>
        <w:t xml:space="preserve"> A, Perlman CM, Khoury B, et al. Reduced amygdala subnuclei volumes in adults with major depressive disorder and history of childhood maltreatment. J Psychiatry </w:t>
      </w:r>
      <w:proofErr w:type="spellStart"/>
      <w:r w:rsidRPr="00F274D0">
        <w:rPr>
          <w:rFonts w:ascii="Calibri Light" w:hAnsi="Calibri Light" w:cs="Calibri Light"/>
        </w:rPr>
        <w:t>Neurosci</w:t>
      </w:r>
      <w:proofErr w:type="spellEnd"/>
      <w:r w:rsidRPr="00F274D0">
        <w:rPr>
          <w:rFonts w:ascii="Calibri Light" w:hAnsi="Calibri Light" w:cs="Calibri Light"/>
        </w:rPr>
        <w:t>. 2021;46(1</w:t>
      </w:r>
      <w:proofErr w:type="gramStart"/>
      <w:r w:rsidRPr="00F274D0">
        <w:rPr>
          <w:rFonts w:ascii="Calibri Light" w:hAnsi="Calibri Light" w:cs="Calibri Light"/>
        </w:rPr>
        <w:t>):E</w:t>
      </w:r>
      <w:proofErr w:type="gramEnd"/>
      <w:r w:rsidRPr="00F274D0">
        <w:rPr>
          <w:rFonts w:ascii="Calibri Light" w:hAnsi="Calibri Light" w:cs="Calibri Light"/>
        </w:rPr>
        <w:t>144–E153.</w:t>
      </w:r>
    </w:p>
    <w:p w14:paraId="58122D9D" w14:textId="77777777" w:rsidR="00F274D0" w:rsidRPr="00F274D0" w:rsidRDefault="00F274D0" w:rsidP="00F274D0">
      <w:pPr>
        <w:rPr>
          <w:rFonts w:ascii="Calibri Light" w:hAnsi="Calibri Light" w:cs="Calibri Light"/>
        </w:rPr>
      </w:pPr>
    </w:p>
    <w:p w14:paraId="1BE77002" w14:textId="76CA8B0E" w:rsidR="00F274D0" w:rsidRPr="00F274D0" w:rsidRDefault="00F274D0" w:rsidP="00F274D0">
      <w:pPr>
        <w:rPr>
          <w:rFonts w:ascii="Calibri Light" w:hAnsi="Calibri Light" w:cs="Calibri Light"/>
        </w:rPr>
      </w:pPr>
      <w:r w:rsidRPr="00F274D0">
        <w:rPr>
          <w:rFonts w:ascii="Calibri Light" w:hAnsi="Calibri Light" w:cs="Calibri Light"/>
        </w:rPr>
        <w:t xml:space="preserve">3)  Whittle S, Simmons JG, Allen NB, et al. Positive parenting predicts the development of adolescent brain structure: A longitudinal study. Dev </w:t>
      </w:r>
      <w:proofErr w:type="spellStart"/>
      <w:r w:rsidRPr="00F274D0">
        <w:rPr>
          <w:rFonts w:ascii="Calibri Light" w:hAnsi="Calibri Light" w:cs="Calibri Light"/>
        </w:rPr>
        <w:t>Cogn</w:t>
      </w:r>
      <w:proofErr w:type="spellEnd"/>
      <w:r w:rsidRPr="00F274D0">
        <w:rPr>
          <w:rFonts w:ascii="Calibri Light" w:hAnsi="Calibri Light" w:cs="Calibri Light"/>
        </w:rPr>
        <w:t xml:space="preserve"> </w:t>
      </w:r>
      <w:proofErr w:type="spellStart"/>
      <w:r w:rsidRPr="00F274D0">
        <w:rPr>
          <w:rFonts w:ascii="Calibri Light" w:hAnsi="Calibri Light" w:cs="Calibri Light"/>
        </w:rPr>
        <w:t>Neurosci</w:t>
      </w:r>
      <w:proofErr w:type="spellEnd"/>
      <w:r w:rsidRPr="00F274D0">
        <w:rPr>
          <w:rFonts w:ascii="Calibri Light" w:hAnsi="Calibri Light" w:cs="Calibri Light"/>
        </w:rPr>
        <w:t xml:space="preserve">. </w:t>
      </w:r>
      <w:proofErr w:type="gramStart"/>
      <w:r w:rsidRPr="00F274D0">
        <w:rPr>
          <w:rFonts w:ascii="Calibri Light" w:hAnsi="Calibri Light" w:cs="Calibri Light"/>
        </w:rPr>
        <w:t>2014;8:7</w:t>
      </w:r>
      <w:proofErr w:type="gramEnd"/>
      <w:r w:rsidRPr="00F274D0">
        <w:rPr>
          <w:rFonts w:ascii="Calibri Light" w:hAnsi="Calibri Light" w:cs="Calibri Light"/>
        </w:rPr>
        <w:t>-17.</w:t>
      </w:r>
    </w:p>
    <w:p w14:paraId="2DBCB9FB" w14:textId="77777777" w:rsidR="00F274D0" w:rsidRPr="00F274D0" w:rsidRDefault="00F274D0" w:rsidP="00F274D0">
      <w:pPr>
        <w:rPr>
          <w:rFonts w:ascii="Calibri Light" w:hAnsi="Calibri Light" w:cs="Calibri Light"/>
        </w:rPr>
      </w:pPr>
    </w:p>
    <w:p w14:paraId="18C0AF15" w14:textId="2AD2D4FE" w:rsidR="00F274D0" w:rsidRPr="00F274D0" w:rsidRDefault="00F274D0" w:rsidP="00F274D0">
      <w:pPr>
        <w:rPr>
          <w:rFonts w:ascii="Calibri Light" w:hAnsi="Calibri Light" w:cs="Calibri Light"/>
        </w:rPr>
      </w:pPr>
      <w:r w:rsidRPr="00F274D0">
        <w:rPr>
          <w:rFonts w:ascii="Calibri Light" w:hAnsi="Calibri Light" w:cs="Calibri Light"/>
        </w:rPr>
        <w:t>4)  McCrory EJ, De Brito SA, Kelly PA, et al. Amygdala activation in maltreated children during pre-attentive emotional processing. Br J Psychiatry. 2013;202(4):269–276.</w:t>
      </w:r>
    </w:p>
    <w:p w14:paraId="7C502C1A" w14:textId="77777777" w:rsidR="00F274D0" w:rsidRPr="00F274D0" w:rsidRDefault="00F274D0" w:rsidP="00F274D0">
      <w:pPr>
        <w:rPr>
          <w:rFonts w:ascii="Calibri Light" w:hAnsi="Calibri Light" w:cs="Calibri Light"/>
        </w:rPr>
      </w:pPr>
    </w:p>
    <w:p w14:paraId="33096E81" w14:textId="0A4AD94D" w:rsidR="00F274D0" w:rsidRPr="00F274D0" w:rsidRDefault="00F274D0" w:rsidP="00F274D0">
      <w:pPr>
        <w:rPr>
          <w:rFonts w:ascii="Calibri Light" w:hAnsi="Calibri Light" w:cs="Calibri Light"/>
        </w:rPr>
      </w:pPr>
      <w:r w:rsidRPr="00F274D0">
        <w:rPr>
          <w:rFonts w:ascii="Calibri Light" w:hAnsi="Calibri Light" w:cs="Calibri Light"/>
        </w:rPr>
        <w:t xml:space="preserve">5)  </w:t>
      </w:r>
      <w:proofErr w:type="spellStart"/>
      <w:r w:rsidRPr="00F274D0">
        <w:rPr>
          <w:rFonts w:ascii="Calibri Light" w:hAnsi="Calibri Light" w:cs="Calibri Light"/>
        </w:rPr>
        <w:t>Herringa</w:t>
      </w:r>
      <w:proofErr w:type="spellEnd"/>
      <w:r w:rsidRPr="00F274D0">
        <w:rPr>
          <w:rFonts w:ascii="Calibri Light" w:hAnsi="Calibri Light" w:cs="Calibri Light"/>
        </w:rPr>
        <w:t xml:space="preserve"> RJ, Birn RM, Ruttle PL, et al. Childhood maltreatment is associated with altered fear circuitry and increased internalizing symptoms by late adolescence. </w:t>
      </w:r>
      <w:proofErr w:type="spellStart"/>
      <w:r w:rsidRPr="00F274D0">
        <w:rPr>
          <w:rFonts w:ascii="Calibri Light" w:hAnsi="Calibri Light" w:cs="Calibri Light"/>
        </w:rPr>
        <w:t>Biol</w:t>
      </w:r>
      <w:proofErr w:type="spellEnd"/>
      <w:r w:rsidRPr="00F274D0">
        <w:rPr>
          <w:rFonts w:ascii="Calibri Light" w:hAnsi="Calibri Light" w:cs="Calibri Light"/>
        </w:rPr>
        <w:t xml:space="preserve"> Psychiatry </w:t>
      </w:r>
      <w:proofErr w:type="spellStart"/>
      <w:r w:rsidRPr="00F274D0">
        <w:rPr>
          <w:rFonts w:ascii="Calibri Light" w:hAnsi="Calibri Light" w:cs="Calibri Light"/>
        </w:rPr>
        <w:t>Cogn</w:t>
      </w:r>
      <w:proofErr w:type="spellEnd"/>
      <w:r w:rsidRPr="00F274D0">
        <w:rPr>
          <w:rFonts w:ascii="Calibri Light" w:hAnsi="Calibri Light" w:cs="Calibri Light"/>
        </w:rPr>
        <w:t xml:space="preserve"> </w:t>
      </w:r>
      <w:proofErr w:type="spellStart"/>
      <w:r w:rsidRPr="00F274D0">
        <w:rPr>
          <w:rFonts w:ascii="Calibri Light" w:hAnsi="Calibri Light" w:cs="Calibri Light"/>
        </w:rPr>
        <w:t>Neurosci</w:t>
      </w:r>
      <w:proofErr w:type="spellEnd"/>
      <w:r w:rsidRPr="00F274D0">
        <w:rPr>
          <w:rFonts w:ascii="Calibri Light" w:hAnsi="Calibri Light" w:cs="Calibri Light"/>
        </w:rPr>
        <w:t xml:space="preserve"> Neuroimaging. 2016;1(4):326–334.</w:t>
      </w:r>
    </w:p>
    <w:p w14:paraId="49A31B12" w14:textId="77777777" w:rsidR="00F274D0" w:rsidRPr="00F274D0" w:rsidRDefault="00F274D0" w:rsidP="00F274D0">
      <w:pPr>
        <w:rPr>
          <w:rFonts w:ascii="Calibri Light" w:hAnsi="Calibri Light" w:cs="Calibri Light"/>
        </w:rPr>
      </w:pPr>
    </w:p>
    <w:p w14:paraId="0BE11558" w14:textId="53454184" w:rsidR="00F274D0" w:rsidRPr="00F274D0" w:rsidRDefault="00F274D0" w:rsidP="00F274D0">
      <w:pPr>
        <w:rPr>
          <w:rFonts w:ascii="Calibri Light" w:hAnsi="Calibri Light" w:cs="Calibri Light"/>
        </w:rPr>
      </w:pPr>
      <w:r w:rsidRPr="00F274D0">
        <w:rPr>
          <w:rFonts w:ascii="Calibri Light" w:hAnsi="Calibri Light" w:cs="Calibri Light"/>
        </w:rPr>
        <w:t>6) Gee DG, Gabard-</w:t>
      </w:r>
      <w:proofErr w:type="spellStart"/>
      <w:r w:rsidRPr="00F274D0">
        <w:rPr>
          <w:rFonts w:ascii="Calibri Light" w:hAnsi="Calibri Light" w:cs="Calibri Light"/>
        </w:rPr>
        <w:t>Durnam</w:t>
      </w:r>
      <w:proofErr w:type="spellEnd"/>
      <w:r w:rsidRPr="00F274D0">
        <w:rPr>
          <w:rFonts w:ascii="Calibri Light" w:hAnsi="Calibri Light" w:cs="Calibri Light"/>
        </w:rPr>
        <w:t xml:space="preserve"> LJ, Flannery J, et al. Early developmental emergence of human amygdala–prefrontal connectivity after maternal deprivation. Proc Natl </w:t>
      </w:r>
      <w:proofErr w:type="spellStart"/>
      <w:r w:rsidRPr="00F274D0">
        <w:rPr>
          <w:rFonts w:ascii="Calibri Light" w:hAnsi="Calibri Light" w:cs="Calibri Light"/>
        </w:rPr>
        <w:t>Acad</w:t>
      </w:r>
      <w:proofErr w:type="spellEnd"/>
      <w:r w:rsidRPr="00F274D0">
        <w:rPr>
          <w:rFonts w:ascii="Calibri Light" w:hAnsi="Calibri Light" w:cs="Calibri Light"/>
        </w:rPr>
        <w:t xml:space="preserve"> Sci U S A. 2013;110(39):15638–15643.</w:t>
      </w:r>
    </w:p>
    <w:p w14:paraId="7F2D1E6A" w14:textId="77777777" w:rsidR="00F274D0" w:rsidRPr="00F274D0" w:rsidRDefault="00F274D0">
      <w:pPr>
        <w:rPr>
          <w:rFonts w:ascii="Calibri Light" w:hAnsi="Calibri Light" w:cs="Calibri Light"/>
        </w:rPr>
      </w:pPr>
    </w:p>
    <w:p w14:paraId="49602451" w14:textId="77777777" w:rsidR="00F274D0" w:rsidRPr="00F274D0" w:rsidRDefault="00F274D0">
      <w:pPr>
        <w:rPr>
          <w:rFonts w:ascii="Calibri Light" w:hAnsi="Calibri Light" w:cs="Calibri Light"/>
        </w:rPr>
      </w:pPr>
    </w:p>
    <w:p w14:paraId="1A566B86" w14:textId="77777777" w:rsidR="00F274D0" w:rsidRPr="00F274D0" w:rsidRDefault="00F274D0">
      <w:pPr>
        <w:rPr>
          <w:rFonts w:ascii="Calibri Light" w:hAnsi="Calibri Light" w:cs="Calibri Light"/>
        </w:rPr>
      </w:pPr>
    </w:p>
    <w:p w14:paraId="272D910B" w14:textId="77777777" w:rsidR="00F274D0" w:rsidRPr="00F274D0" w:rsidRDefault="00F274D0">
      <w:pPr>
        <w:rPr>
          <w:rFonts w:ascii="Calibri Light" w:hAnsi="Calibri Light" w:cs="Calibri Light"/>
        </w:rPr>
      </w:pPr>
    </w:p>
    <w:p w14:paraId="2BF0EFDF" w14:textId="77777777" w:rsidR="00F274D0" w:rsidRPr="00F274D0" w:rsidRDefault="00F274D0">
      <w:pPr>
        <w:rPr>
          <w:rFonts w:ascii="Calibri Light" w:hAnsi="Calibri Light" w:cs="Calibri Light"/>
        </w:rPr>
      </w:pPr>
    </w:p>
    <w:p w14:paraId="084BB38C" w14:textId="77777777" w:rsidR="00F274D0" w:rsidRPr="00F274D0" w:rsidRDefault="00F274D0">
      <w:pPr>
        <w:rPr>
          <w:rFonts w:ascii="Calibri Light" w:hAnsi="Calibri Light" w:cs="Calibri Light"/>
        </w:rPr>
      </w:pPr>
    </w:p>
    <w:p w14:paraId="699DF777" w14:textId="77777777" w:rsidR="00F274D0" w:rsidRPr="00F274D0" w:rsidRDefault="00F274D0">
      <w:pPr>
        <w:rPr>
          <w:rFonts w:ascii="Calibri Light" w:hAnsi="Calibri Light" w:cs="Calibri Light"/>
        </w:rPr>
      </w:pPr>
    </w:p>
    <w:p w14:paraId="5A2933D8" w14:textId="77777777" w:rsidR="00F274D0" w:rsidRPr="00F274D0" w:rsidRDefault="00F274D0">
      <w:pPr>
        <w:rPr>
          <w:rFonts w:ascii="Calibri Light" w:hAnsi="Calibri Light" w:cs="Calibri Light"/>
        </w:rPr>
      </w:pPr>
    </w:p>
    <w:p w14:paraId="770EDABE" w14:textId="77777777" w:rsidR="00F274D0" w:rsidRPr="00F274D0" w:rsidRDefault="00F274D0">
      <w:pPr>
        <w:rPr>
          <w:rFonts w:ascii="Calibri Light" w:hAnsi="Calibri Light" w:cs="Calibri Light"/>
        </w:rPr>
      </w:pPr>
    </w:p>
    <w:p w14:paraId="50720249" w14:textId="50C9F216" w:rsidR="00161C0B" w:rsidRPr="00F274D0" w:rsidRDefault="00F274D0">
      <w:pPr>
        <w:rPr>
          <w:rFonts w:ascii="Calibri Light" w:hAnsi="Calibri Light" w:cs="Calibri Light"/>
          <w:color w:val="222222"/>
          <w:shd w:val="clear" w:color="auto" w:fill="FFFFFF"/>
        </w:rPr>
      </w:pPr>
      <w:r w:rsidRPr="00F274D0">
        <w:rPr>
          <w:rFonts w:ascii="Calibri Light" w:hAnsi="Calibri Light" w:cs="Calibri Light"/>
          <w:color w:val="222222"/>
          <w:shd w:val="clear" w:color="auto" w:fill="FFFFFF"/>
        </w:rPr>
        <w:t>7</w:t>
      </w:r>
      <w:r w:rsidR="00161C0B" w:rsidRPr="00F274D0">
        <w:rPr>
          <w:rFonts w:ascii="Calibri Light" w:hAnsi="Calibri Light" w:cs="Calibri Light"/>
          <w:color w:val="222222"/>
          <w:shd w:val="clear" w:color="auto" w:fill="FFFFFF"/>
        </w:rPr>
        <w:t xml:space="preserve">) Lee AH, Kitagawa Y, </w:t>
      </w:r>
      <w:proofErr w:type="spellStart"/>
      <w:r w:rsidR="00161C0B" w:rsidRPr="00F274D0">
        <w:rPr>
          <w:rFonts w:ascii="Calibri Light" w:hAnsi="Calibri Light" w:cs="Calibri Light"/>
          <w:color w:val="222222"/>
          <w:shd w:val="clear" w:color="auto" w:fill="FFFFFF"/>
        </w:rPr>
        <w:t>Mirhashem</w:t>
      </w:r>
      <w:proofErr w:type="spellEnd"/>
      <w:r w:rsidR="00161C0B" w:rsidRPr="00F274D0">
        <w:rPr>
          <w:rFonts w:ascii="Calibri Light" w:hAnsi="Calibri Light" w:cs="Calibri Light"/>
          <w:color w:val="222222"/>
          <w:shd w:val="clear" w:color="auto" w:fill="FFFFFF"/>
        </w:rPr>
        <w:t xml:space="preserve"> R, Rodriguez M, Hilerio R, Bernard K. Do dimensions of childhood adversity differ in their direct associations with youth psychopathology? A meta-analysis. Development and psychopathology. 2025 May;37(2):871-901.</w:t>
      </w:r>
    </w:p>
    <w:p w14:paraId="792B916C" w14:textId="77777777" w:rsidR="00161C0B" w:rsidRDefault="00161C0B">
      <w:pPr>
        <w:rPr>
          <w:rFonts w:ascii="Arial" w:hAnsi="Arial" w:cs="Arial"/>
          <w:color w:val="222222"/>
          <w:sz w:val="20"/>
          <w:szCs w:val="20"/>
          <w:shd w:val="clear" w:color="auto" w:fill="FFFFFF"/>
        </w:rPr>
      </w:pPr>
    </w:p>
    <w:p w14:paraId="764F262A" w14:textId="1EB5354F" w:rsidR="00D12EF2" w:rsidRDefault="00D12EF2"/>
    <w:sectPr w:rsidR="00D12EF2" w:rsidSect="00FD32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0B69" w14:textId="77777777" w:rsidR="00ED2944" w:rsidRDefault="00ED2944" w:rsidP="00543472">
      <w:r>
        <w:separator/>
      </w:r>
    </w:p>
  </w:endnote>
  <w:endnote w:type="continuationSeparator" w:id="0">
    <w:p w14:paraId="2DAA0879" w14:textId="77777777" w:rsidR="00ED2944" w:rsidRDefault="00ED2944" w:rsidP="0054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8179147"/>
      <w:docPartObj>
        <w:docPartGallery w:val="Page Numbers (Bottom of Page)"/>
        <w:docPartUnique/>
      </w:docPartObj>
    </w:sdtPr>
    <w:sdtContent>
      <w:p w14:paraId="1AB9AE9D" w14:textId="3D920754" w:rsidR="00543472" w:rsidRDefault="00543472" w:rsidP="00F56B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7990EC" w14:textId="77777777" w:rsidR="00543472" w:rsidRDefault="00543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2105035"/>
      <w:docPartObj>
        <w:docPartGallery w:val="Page Numbers (Bottom of Page)"/>
        <w:docPartUnique/>
      </w:docPartObj>
    </w:sdtPr>
    <w:sdtContent>
      <w:p w14:paraId="30D9EDC3" w14:textId="0A3B8B95" w:rsidR="00543472" w:rsidRDefault="00543472" w:rsidP="00F56B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4934564" w14:textId="77777777" w:rsidR="00543472" w:rsidRDefault="00543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0B793" w14:textId="77777777" w:rsidR="00ED2944" w:rsidRDefault="00ED2944" w:rsidP="00543472">
      <w:r>
        <w:separator/>
      </w:r>
    </w:p>
  </w:footnote>
  <w:footnote w:type="continuationSeparator" w:id="0">
    <w:p w14:paraId="58D1BAF2" w14:textId="77777777" w:rsidR="00ED2944" w:rsidRDefault="00ED2944" w:rsidP="005434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59"/>
    <w:rsid w:val="00011E35"/>
    <w:rsid w:val="000200DE"/>
    <w:rsid w:val="00021578"/>
    <w:rsid w:val="00022BA6"/>
    <w:rsid w:val="00026ADA"/>
    <w:rsid w:val="00030D05"/>
    <w:rsid w:val="00032078"/>
    <w:rsid w:val="00047566"/>
    <w:rsid w:val="00066EEB"/>
    <w:rsid w:val="00071B43"/>
    <w:rsid w:val="00073857"/>
    <w:rsid w:val="000952F3"/>
    <w:rsid w:val="000A2B9F"/>
    <w:rsid w:val="000B7543"/>
    <w:rsid w:val="000E2BB6"/>
    <w:rsid w:val="000E3098"/>
    <w:rsid w:val="000E3409"/>
    <w:rsid w:val="000E4075"/>
    <w:rsid w:val="000E5C93"/>
    <w:rsid w:val="000F3FE1"/>
    <w:rsid w:val="000F6041"/>
    <w:rsid w:val="00112503"/>
    <w:rsid w:val="001140EE"/>
    <w:rsid w:val="0011502B"/>
    <w:rsid w:val="0012029F"/>
    <w:rsid w:val="00121AEB"/>
    <w:rsid w:val="00152A8D"/>
    <w:rsid w:val="001536C4"/>
    <w:rsid w:val="00161C0B"/>
    <w:rsid w:val="00170D0C"/>
    <w:rsid w:val="00180E7F"/>
    <w:rsid w:val="00187DB0"/>
    <w:rsid w:val="001A01FA"/>
    <w:rsid w:val="001A10D5"/>
    <w:rsid w:val="001A2CE9"/>
    <w:rsid w:val="001A2EB6"/>
    <w:rsid w:val="001A3017"/>
    <w:rsid w:val="001B3132"/>
    <w:rsid w:val="001B5920"/>
    <w:rsid w:val="001B677D"/>
    <w:rsid w:val="001C048E"/>
    <w:rsid w:val="001C3E51"/>
    <w:rsid w:val="001C5C29"/>
    <w:rsid w:val="001D2742"/>
    <w:rsid w:val="001D4E8D"/>
    <w:rsid w:val="001D7E1E"/>
    <w:rsid w:val="001E689E"/>
    <w:rsid w:val="001F1A40"/>
    <w:rsid w:val="001F2FAE"/>
    <w:rsid w:val="001F5767"/>
    <w:rsid w:val="00200A48"/>
    <w:rsid w:val="00201E36"/>
    <w:rsid w:val="00212C40"/>
    <w:rsid w:val="00223373"/>
    <w:rsid w:val="00226C26"/>
    <w:rsid w:val="002359CC"/>
    <w:rsid w:val="00254FFB"/>
    <w:rsid w:val="00255C24"/>
    <w:rsid w:val="0026229A"/>
    <w:rsid w:val="00262550"/>
    <w:rsid w:val="00286887"/>
    <w:rsid w:val="00290ABE"/>
    <w:rsid w:val="002A0E12"/>
    <w:rsid w:val="002A4143"/>
    <w:rsid w:val="002B2759"/>
    <w:rsid w:val="002B56D5"/>
    <w:rsid w:val="002C2877"/>
    <w:rsid w:val="002C2CC2"/>
    <w:rsid w:val="002C3C1E"/>
    <w:rsid w:val="002C5157"/>
    <w:rsid w:val="002D2B0F"/>
    <w:rsid w:val="002D606B"/>
    <w:rsid w:val="002E0A31"/>
    <w:rsid w:val="002E74F5"/>
    <w:rsid w:val="0030051C"/>
    <w:rsid w:val="00300795"/>
    <w:rsid w:val="00301CED"/>
    <w:rsid w:val="00304A10"/>
    <w:rsid w:val="0031292B"/>
    <w:rsid w:val="003301CF"/>
    <w:rsid w:val="00332604"/>
    <w:rsid w:val="0034722D"/>
    <w:rsid w:val="0035446B"/>
    <w:rsid w:val="003708DE"/>
    <w:rsid w:val="00390F13"/>
    <w:rsid w:val="0039305B"/>
    <w:rsid w:val="00394404"/>
    <w:rsid w:val="003A2479"/>
    <w:rsid w:val="003A47B3"/>
    <w:rsid w:val="003A5ECF"/>
    <w:rsid w:val="003B28A6"/>
    <w:rsid w:val="003C47DD"/>
    <w:rsid w:val="003D275C"/>
    <w:rsid w:val="003D2958"/>
    <w:rsid w:val="003E13FB"/>
    <w:rsid w:val="003E3285"/>
    <w:rsid w:val="003E4F1E"/>
    <w:rsid w:val="003E5C59"/>
    <w:rsid w:val="003F3726"/>
    <w:rsid w:val="00400B78"/>
    <w:rsid w:val="00402E86"/>
    <w:rsid w:val="00406D19"/>
    <w:rsid w:val="00415555"/>
    <w:rsid w:val="00426155"/>
    <w:rsid w:val="00444A60"/>
    <w:rsid w:val="00453609"/>
    <w:rsid w:val="00454020"/>
    <w:rsid w:val="00461254"/>
    <w:rsid w:val="004802DB"/>
    <w:rsid w:val="004866BB"/>
    <w:rsid w:val="00486B51"/>
    <w:rsid w:val="004875CA"/>
    <w:rsid w:val="00487748"/>
    <w:rsid w:val="00493625"/>
    <w:rsid w:val="00495EB7"/>
    <w:rsid w:val="004A019E"/>
    <w:rsid w:val="004A2738"/>
    <w:rsid w:val="004A3DB9"/>
    <w:rsid w:val="004A56FF"/>
    <w:rsid w:val="004B5875"/>
    <w:rsid w:val="004C09E0"/>
    <w:rsid w:val="004C25DA"/>
    <w:rsid w:val="004C3AE9"/>
    <w:rsid w:val="004C7AF2"/>
    <w:rsid w:val="004D015C"/>
    <w:rsid w:val="004D1B88"/>
    <w:rsid w:val="004D2E9B"/>
    <w:rsid w:val="004D56B9"/>
    <w:rsid w:val="004E4F3A"/>
    <w:rsid w:val="004F57F7"/>
    <w:rsid w:val="004F74C5"/>
    <w:rsid w:val="00502B3C"/>
    <w:rsid w:val="00502D8B"/>
    <w:rsid w:val="00515549"/>
    <w:rsid w:val="00515648"/>
    <w:rsid w:val="00527C6B"/>
    <w:rsid w:val="00543472"/>
    <w:rsid w:val="0054539B"/>
    <w:rsid w:val="00547042"/>
    <w:rsid w:val="0055310F"/>
    <w:rsid w:val="00571290"/>
    <w:rsid w:val="005714E7"/>
    <w:rsid w:val="00577903"/>
    <w:rsid w:val="005B16E5"/>
    <w:rsid w:val="005B210A"/>
    <w:rsid w:val="005B2A31"/>
    <w:rsid w:val="005B3DB2"/>
    <w:rsid w:val="005B71D5"/>
    <w:rsid w:val="005C32CF"/>
    <w:rsid w:val="005C5E51"/>
    <w:rsid w:val="005C68ED"/>
    <w:rsid w:val="005E3676"/>
    <w:rsid w:val="005E770F"/>
    <w:rsid w:val="005F19F3"/>
    <w:rsid w:val="005F4216"/>
    <w:rsid w:val="00603B86"/>
    <w:rsid w:val="006042C0"/>
    <w:rsid w:val="00605A2B"/>
    <w:rsid w:val="0061679A"/>
    <w:rsid w:val="00620256"/>
    <w:rsid w:val="00623E2C"/>
    <w:rsid w:val="0062552A"/>
    <w:rsid w:val="00626584"/>
    <w:rsid w:val="00631F28"/>
    <w:rsid w:val="00632BE0"/>
    <w:rsid w:val="00640857"/>
    <w:rsid w:val="00642A73"/>
    <w:rsid w:val="0064352A"/>
    <w:rsid w:val="00670C51"/>
    <w:rsid w:val="0067421B"/>
    <w:rsid w:val="0068128B"/>
    <w:rsid w:val="00694465"/>
    <w:rsid w:val="006A02DC"/>
    <w:rsid w:val="006B2B13"/>
    <w:rsid w:val="006C34D3"/>
    <w:rsid w:val="006C3B1F"/>
    <w:rsid w:val="006D567F"/>
    <w:rsid w:val="006D64DD"/>
    <w:rsid w:val="006E1376"/>
    <w:rsid w:val="006E26F8"/>
    <w:rsid w:val="006F40C6"/>
    <w:rsid w:val="00715E80"/>
    <w:rsid w:val="00730145"/>
    <w:rsid w:val="0073087A"/>
    <w:rsid w:val="00732230"/>
    <w:rsid w:val="00775147"/>
    <w:rsid w:val="00775B10"/>
    <w:rsid w:val="00783AA8"/>
    <w:rsid w:val="0078642E"/>
    <w:rsid w:val="007A4873"/>
    <w:rsid w:val="007A4BA8"/>
    <w:rsid w:val="007B158E"/>
    <w:rsid w:val="007B1FBC"/>
    <w:rsid w:val="007B35E7"/>
    <w:rsid w:val="007C17B3"/>
    <w:rsid w:val="007C4096"/>
    <w:rsid w:val="007C5D95"/>
    <w:rsid w:val="007D081A"/>
    <w:rsid w:val="007D3504"/>
    <w:rsid w:val="007D7698"/>
    <w:rsid w:val="007D7C74"/>
    <w:rsid w:val="007E0FDD"/>
    <w:rsid w:val="007F64DD"/>
    <w:rsid w:val="00800E61"/>
    <w:rsid w:val="00803591"/>
    <w:rsid w:val="008165B1"/>
    <w:rsid w:val="00820DD7"/>
    <w:rsid w:val="0082157C"/>
    <w:rsid w:val="00824FBB"/>
    <w:rsid w:val="0083523E"/>
    <w:rsid w:val="0084149E"/>
    <w:rsid w:val="00846B4A"/>
    <w:rsid w:val="008477A5"/>
    <w:rsid w:val="00851626"/>
    <w:rsid w:val="00854C66"/>
    <w:rsid w:val="008550BF"/>
    <w:rsid w:val="00855281"/>
    <w:rsid w:val="00856641"/>
    <w:rsid w:val="00857953"/>
    <w:rsid w:val="008815EF"/>
    <w:rsid w:val="00896002"/>
    <w:rsid w:val="008A5C5F"/>
    <w:rsid w:val="008A693D"/>
    <w:rsid w:val="008B5F99"/>
    <w:rsid w:val="008B6EAF"/>
    <w:rsid w:val="008C191F"/>
    <w:rsid w:val="008C1CD8"/>
    <w:rsid w:val="008C5F90"/>
    <w:rsid w:val="008C6F45"/>
    <w:rsid w:val="008D381A"/>
    <w:rsid w:val="008F491A"/>
    <w:rsid w:val="009212AE"/>
    <w:rsid w:val="00921C09"/>
    <w:rsid w:val="00926E8A"/>
    <w:rsid w:val="00961E98"/>
    <w:rsid w:val="009639FE"/>
    <w:rsid w:val="00971DF8"/>
    <w:rsid w:val="00973547"/>
    <w:rsid w:val="009832CB"/>
    <w:rsid w:val="009857E9"/>
    <w:rsid w:val="00991367"/>
    <w:rsid w:val="00993AA2"/>
    <w:rsid w:val="009A1BE3"/>
    <w:rsid w:val="009B785E"/>
    <w:rsid w:val="009D102E"/>
    <w:rsid w:val="009D22C3"/>
    <w:rsid w:val="009D3810"/>
    <w:rsid w:val="009F178B"/>
    <w:rsid w:val="009F178E"/>
    <w:rsid w:val="00A0224B"/>
    <w:rsid w:val="00A045BD"/>
    <w:rsid w:val="00A06CCF"/>
    <w:rsid w:val="00A10EE9"/>
    <w:rsid w:val="00A11CAC"/>
    <w:rsid w:val="00A1235B"/>
    <w:rsid w:val="00A14878"/>
    <w:rsid w:val="00A26188"/>
    <w:rsid w:val="00A576CF"/>
    <w:rsid w:val="00A633BF"/>
    <w:rsid w:val="00A65D50"/>
    <w:rsid w:val="00A6749E"/>
    <w:rsid w:val="00A705F2"/>
    <w:rsid w:val="00A745BA"/>
    <w:rsid w:val="00A873B0"/>
    <w:rsid w:val="00A92F06"/>
    <w:rsid w:val="00AA036A"/>
    <w:rsid w:val="00AA2497"/>
    <w:rsid w:val="00AA7413"/>
    <w:rsid w:val="00AB548E"/>
    <w:rsid w:val="00AC6F88"/>
    <w:rsid w:val="00AD73BE"/>
    <w:rsid w:val="00AE792E"/>
    <w:rsid w:val="00AF141F"/>
    <w:rsid w:val="00AF48DA"/>
    <w:rsid w:val="00AF5FA4"/>
    <w:rsid w:val="00B020C0"/>
    <w:rsid w:val="00B0472A"/>
    <w:rsid w:val="00B20780"/>
    <w:rsid w:val="00B26853"/>
    <w:rsid w:val="00B35A35"/>
    <w:rsid w:val="00B41F45"/>
    <w:rsid w:val="00B42628"/>
    <w:rsid w:val="00B604DA"/>
    <w:rsid w:val="00B621FD"/>
    <w:rsid w:val="00B72418"/>
    <w:rsid w:val="00B748A3"/>
    <w:rsid w:val="00B82B74"/>
    <w:rsid w:val="00B95C16"/>
    <w:rsid w:val="00BA4D0C"/>
    <w:rsid w:val="00BB1C06"/>
    <w:rsid w:val="00BB5721"/>
    <w:rsid w:val="00BC16A7"/>
    <w:rsid w:val="00BD3501"/>
    <w:rsid w:val="00BD642B"/>
    <w:rsid w:val="00BE7E05"/>
    <w:rsid w:val="00BF05EC"/>
    <w:rsid w:val="00BF7A42"/>
    <w:rsid w:val="00C02F7B"/>
    <w:rsid w:val="00C05917"/>
    <w:rsid w:val="00C06AD1"/>
    <w:rsid w:val="00C11810"/>
    <w:rsid w:val="00C12846"/>
    <w:rsid w:val="00C13B73"/>
    <w:rsid w:val="00C235A5"/>
    <w:rsid w:val="00C36EB2"/>
    <w:rsid w:val="00C467F3"/>
    <w:rsid w:val="00C52859"/>
    <w:rsid w:val="00C62DA3"/>
    <w:rsid w:val="00C63477"/>
    <w:rsid w:val="00C662FE"/>
    <w:rsid w:val="00C67624"/>
    <w:rsid w:val="00C719B1"/>
    <w:rsid w:val="00C82E65"/>
    <w:rsid w:val="00C92719"/>
    <w:rsid w:val="00CA547A"/>
    <w:rsid w:val="00CA599A"/>
    <w:rsid w:val="00CC2F35"/>
    <w:rsid w:val="00CC56B4"/>
    <w:rsid w:val="00CD4AAD"/>
    <w:rsid w:val="00CD5425"/>
    <w:rsid w:val="00CE1D96"/>
    <w:rsid w:val="00CF2ACE"/>
    <w:rsid w:val="00CF5FD9"/>
    <w:rsid w:val="00CF64FA"/>
    <w:rsid w:val="00D061D4"/>
    <w:rsid w:val="00D07191"/>
    <w:rsid w:val="00D12EF2"/>
    <w:rsid w:val="00D15EF3"/>
    <w:rsid w:val="00D20839"/>
    <w:rsid w:val="00D2270C"/>
    <w:rsid w:val="00D34131"/>
    <w:rsid w:val="00D41DE2"/>
    <w:rsid w:val="00D533DE"/>
    <w:rsid w:val="00D5458F"/>
    <w:rsid w:val="00D57868"/>
    <w:rsid w:val="00D60EF9"/>
    <w:rsid w:val="00D61BCB"/>
    <w:rsid w:val="00D6506B"/>
    <w:rsid w:val="00D77833"/>
    <w:rsid w:val="00D8656A"/>
    <w:rsid w:val="00D911DB"/>
    <w:rsid w:val="00DB0A7A"/>
    <w:rsid w:val="00DB6D6C"/>
    <w:rsid w:val="00DD308A"/>
    <w:rsid w:val="00DE22D5"/>
    <w:rsid w:val="00DF2F3B"/>
    <w:rsid w:val="00DF4B85"/>
    <w:rsid w:val="00E02EE1"/>
    <w:rsid w:val="00E226F7"/>
    <w:rsid w:val="00E24648"/>
    <w:rsid w:val="00E269DE"/>
    <w:rsid w:val="00E30264"/>
    <w:rsid w:val="00E376C1"/>
    <w:rsid w:val="00E41458"/>
    <w:rsid w:val="00E426F0"/>
    <w:rsid w:val="00E46323"/>
    <w:rsid w:val="00E47015"/>
    <w:rsid w:val="00E51E20"/>
    <w:rsid w:val="00E63D6D"/>
    <w:rsid w:val="00E7020C"/>
    <w:rsid w:val="00E90412"/>
    <w:rsid w:val="00EB33EB"/>
    <w:rsid w:val="00EC06CF"/>
    <w:rsid w:val="00EC711A"/>
    <w:rsid w:val="00EC7CAF"/>
    <w:rsid w:val="00ED2944"/>
    <w:rsid w:val="00ED6F5B"/>
    <w:rsid w:val="00EE1AF2"/>
    <w:rsid w:val="00EE3CA8"/>
    <w:rsid w:val="00EE4A6A"/>
    <w:rsid w:val="00EF3D9E"/>
    <w:rsid w:val="00EF4B17"/>
    <w:rsid w:val="00F11362"/>
    <w:rsid w:val="00F13B62"/>
    <w:rsid w:val="00F2029A"/>
    <w:rsid w:val="00F21692"/>
    <w:rsid w:val="00F274D0"/>
    <w:rsid w:val="00F32895"/>
    <w:rsid w:val="00F34347"/>
    <w:rsid w:val="00F34CA7"/>
    <w:rsid w:val="00F40A2A"/>
    <w:rsid w:val="00F468A7"/>
    <w:rsid w:val="00F47514"/>
    <w:rsid w:val="00F47983"/>
    <w:rsid w:val="00F50863"/>
    <w:rsid w:val="00F50BEB"/>
    <w:rsid w:val="00F57D14"/>
    <w:rsid w:val="00F72261"/>
    <w:rsid w:val="00F73385"/>
    <w:rsid w:val="00F740DC"/>
    <w:rsid w:val="00F779EF"/>
    <w:rsid w:val="00F8021A"/>
    <w:rsid w:val="00F91026"/>
    <w:rsid w:val="00FA6EC3"/>
    <w:rsid w:val="00FB6181"/>
    <w:rsid w:val="00FC1F20"/>
    <w:rsid w:val="00FC3B22"/>
    <w:rsid w:val="00FD328A"/>
    <w:rsid w:val="00FE4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BDAC"/>
  <w15:chartTrackingRefBased/>
  <w15:docId w15:val="{A5567AEB-4134-AB4B-9F19-C6FC92AC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759"/>
  </w:style>
  <w:style w:type="paragraph" w:styleId="Heading1">
    <w:name w:val="heading 1"/>
    <w:basedOn w:val="Normal"/>
    <w:next w:val="Normal"/>
    <w:link w:val="Heading1Char"/>
    <w:uiPriority w:val="9"/>
    <w:qFormat/>
    <w:rsid w:val="002B2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7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7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7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7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2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2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759"/>
    <w:rPr>
      <w:rFonts w:eastAsiaTheme="majorEastAsia" w:cstheme="majorBidi"/>
      <w:color w:val="272727" w:themeColor="text1" w:themeTint="D8"/>
    </w:rPr>
  </w:style>
  <w:style w:type="paragraph" w:styleId="Title">
    <w:name w:val="Title"/>
    <w:basedOn w:val="Normal"/>
    <w:next w:val="Normal"/>
    <w:link w:val="TitleChar"/>
    <w:uiPriority w:val="10"/>
    <w:qFormat/>
    <w:rsid w:val="002B27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7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7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2759"/>
    <w:rPr>
      <w:i/>
      <w:iCs/>
      <w:color w:val="404040" w:themeColor="text1" w:themeTint="BF"/>
    </w:rPr>
  </w:style>
  <w:style w:type="paragraph" w:styleId="ListParagraph">
    <w:name w:val="List Paragraph"/>
    <w:basedOn w:val="Normal"/>
    <w:uiPriority w:val="34"/>
    <w:qFormat/>
    <w:rsid w:val="002B2759"/>
    <w:pPr>
      <w:ind w:left="720"/>
      <w:contextualSpacing/>
    </w:pPr>
  </w:style>
  <w:style w:type="character" w:styleId="IntenseEmphasis">
    <w:name w:val="Intense Emphasis"/>
    <w:basedOn w:val="DefaultParagraphFont"/>
    <w:uiPriority w:val="21"/>
    <w:qFormat/>
    <w:rsid w:val="002B2759"/>
    <w:rPr>
      <w:i/>
      <w:iCs/>
      <w:color w:val="0F4761" w:themeColor="accent1" w:themeShade="BF"/>
    </w:rPr>
  </w:style>
  <w:style w:type="paragraph" w:styleId="IntenseQuote">
    <w:name w:val="Intense Quote"/>
    <w:basedOn w:val="Normal"/>
    <w:next w:val="Normal"/>
    <w:link w:val="IntenseQuoteChar"/>
    <w:uiPriority w:val="30"/>
    <w:qFormat/>
    <w:rsid w:val="002B2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759"/>
    <w:rPr>
      <w:i/>
      <w:iCs/>
      <w:color w:val="0F4761" w:themeColor="accent1" w:themeShade="BF"/>
    </w:rPr>
  </w:style>
  <w:style w:type="character" w:styleId="IntenseReference">
    <w:name w:val="Intense Reference"/>
    <w:basedOn w:val="DefaultParagraphFont"/>
    <w:uiPriority w:val="32"/>
    <w:qFormat/>
    <w:rsid w:val="002B2759"/>
    <w:rPr>
      <w:b/>
      <w:bCs/>
      <w:smallCaps/>
      <w:color w:val="0F4761" w:themeColor="accent1" w:themeShade="BF"/>
      <w:spacing w:val="5"/>
    </w:rPr>
  </w:style>
  <w:style w:type="table" w:styleId="TableGrid">
    <w:name w:val="Table Grid"/>
    <w:basedOn w:val="TableNormal"/>
    <w:uiPriority w:val="39"/>
    <w:rsid w:val="004C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547A"/>
    <w:rPr>
      <w:color w:val="467886" w:themeColor="hyperlink"/>
      <w:u w:val="single"/>
    </w:rPr>
  </w:style>
  <w:style w:type="character" w:customStyle="1" w:styleId="apple-converted-space">
    <w:name w:val="apple-converted-space"/>
    <w:basedOn w:val="DefaultParagraphFont"/>
    <w:rsid w:val="00CA547A"/>
  </w:style>
  <w:style w:type="character" w:customStyle="1" w:styleId="ej-journal-doi">
    <w:name w:val="ej-journal-doi"/>
    <w:basedOn w:val="DefaultParagraphFont"/>
    <w:rsid w:val="00CA547A"/>
  </w:style>
  <w:style w:type="paragraph" w:styleId="Header">
    <w:name w:val="header"/>
    <w:basedOn w:val="Normal"/>
    <w:link w:val="HeaderChar"/>
    <w:uiPriority w:val="99"/>
    <w:unhideWhenUsed/>
    <w:rsid w:val="00543472"/>
    <w:pPr>
      <w:tabs>
        <w:tab w:val="center" w:pos="4513"/>
        <w:tab w:val="right" w:pos="9026"/>
      </w:tabs>
    </w:pPr>
  </w:style>
  <w:style w:type="character" w:customStyle="1" w:styleId="HeaderChar">
    <w:name w:val="Header Char"/>
    <w:basedOn w:val="DefaultParagraphFont"/>
    <w:link w:val="Header"/>
    <w:uiPriority w:val="99"/>
    <w:rsid w:val="00543472"/>
  </w:style>
  <w:style w:type="paragraph" w:styleId="Footer">
    <w:name w:val="footer"/>
    <w:basedOn w:val="Normal"/>
    <w:link w:val="FooterChar"/>
    <w:uiPriority w:val="99"/>
    <w:unhideWhenUsed/>
    <w:rsid w:val="00543472"/>
    <w:pPr>
      <w:tabs>
        <w:tab w:val="center" w:pos="4513"/>
        <w:tab w:val="right" w:pos="9026"/>
      </w:tabs>
    </w:pPr>
  </w:style>
  <w:style w:type="character" w:customStyle="1" w:styleId="FooterChar">
    <w:name w:val="Footer Char"/>
    <w:basedOn w:val="DefaultParagraphFont"/>
    <w:link w:val="Footer"/>
    <w:uiPriority w:val="99"/>
    <w:rsid w:val="00543472"/>
  </w:style>
  <w:style w:type="character" w:styleId="PageNumber">
    <w:name w:val="page number"/>
    <w:basedOn w:val="DefaultParagraphFont"/>
    <w:uiPriority w:val="99"/>
    <w:semiHidden/>
    <w:unhideWhenUsed/>
    <w:rsid w:val="00543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11534">
      <w:bodyDiv w:val="1"/>
      <w:marLeft w:val="0"/>
      <w:marRight w:val="0"/>
      <w:marTop w:val="0"/>
      <w:marBottom w:val="0"/>
      <w:divBdr>
        <w:top w:val="none" w:sz="0" w:space="0" w:color="auto"/>
        <w:left w:val="none" w:sz="0" w:space="0" w:color="auto"/>
        <w:bottom w:val="none" w:sz="0" w:space="0" w:color="auto"/>
        <w:right w:val="none" w:sz="0" w:space="0" w:color="auto"/>
      </w:divBdr>
    </w:div>
    <w:div w:id="657880971">
      <w:bodyDiv w:val="1"/>
      <w:marLeft w:val="0"/>
      <w:marRight w:val="0"/>
      <w:marTop w:val="0"/>
      <w:marBottom w:val="0"/>
      <w:divBdr>
        <w:top w:val="none" w:sz="0" w:space="0" w:color="auto"/>
        <w:left w:val="none" w:sz="0" w:space="0" w:color="auto"/>
        <w:bottom w:val="none" w:sz="0" w:space="0" w:color="auto"/>
        <w:right w:val="none" w:sz="0" w:space="0" w:color="auto"/>
      </w:divBdr>
    </w:div>
    <w:div w:id="736972574">
      <w:bodyDiv w:val="1"/>
      <w:marLeft w:val="0"/>
      <w:marRight w:val="0"/>
      <w:marTop w:val="0"/>
      <w:marBottom w:val="0"/>
      <w:divBdr>
        <w:top w:val="none" w:sz="0" w:space="0" w:color="auto"/>
        <w:left w:val="none" w:sz="0" w:space="0" w:color="auto"/>
        <w:bottom w:val="none" w:sz="0" w:space="0" w:color="auto"/>
        <w:right w:val="none" w:sz="0" w:space="0" w:color="auto"/>
      </w:divBdr>
    </w:div>
    <w:div w:id="941575701">
      <w:bodyDiv w:val="1"/>
      <w:marLeft w:val="0"/>
      <w:marRight w:val="0"/>
      <w:marTop w:val="0"/>
      <w:marBottom w:val="0"/>
      <w:divBdr>
        <w:top w:val="none" w:sz="0" w:space="0" w:color="auto"/>
        <w:left w:val="none" w:sz="0" w:space="0" w:color="auto"/>
        <w:bottom w:val="none" w:sz="0" w:space="0" w:color="auto"/>
        <w:right w:val="none" w:sz="0" w:space="0" w:color="auto"/>
      </w:divBdr>
    </w:div>
    <w:div w:id="1512139298">
      <w:bodyDiv w:val="1"/>
      <w:marLeft w:val="0"/>
      <w:marRight w:val="0"/>
      <w:marTop w:val="0"/>
      <w:marBottom w:val="0"/>
      <w:divBdr>
        <w:top w:val="none" w:sz="0" w:space="0" w:color="auto"/>
        <w:left w:val="none" w:sz="0" w:space="0" w:color="auto"/>
        <w:bottom w:val="none" w:sz="0" w:space="0" w:color="auto"/>
        <w:right w:val="none" w:sz="0" w:space="0" w:color="auto"/>
      </w:divBdr>
    </w:div>
    <w:div w:id="1727993020">
      <w:bodyDiv w:val="1"/>
      <w:marLeft w:val="0"/>
      <w:marRight w:val="0"/>
      <w:marTop w:val="0"/>
      <w:marBottom w:val="0"/>
      <w:divBdr>
        <w:top w:val="none" w:sz="0" w:space="0" w:color="auto"/>
        <w:left w:val="none" w:sz="0" w:space="0" w:color="auto"/>
        <w:bottom w:val="none" w:sz="0" w:space="0" w:color="auto"/>
        <w:right w:val="none" w:sz="0" w:space="0" w:color="auto"/>
      </w:divBdr>
    </w:div>
    <w:div w:id="180237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12</Pages>
  <Words>3380</Words>
  <Characters>19268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Nitish Jawahar</dc:creator>
  <cp:keywords/>
  <dc:description/>
  <cp:lastModifiedBy>Nitish Jawahar</cp:lastModifiedBy>
  <cp:revision>18</cp:revision>
  <dcterms:created xsi:type="dcterms:W3CDTF">2025-06-18T13:45:00Z</dcterms:created>
  <dcterms:modified xsi:type="dcterms:W3CDTF">2025-06-18T20:41:00Z</dcterms:modified>
</cp:coreProperties>
</file>